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8" w:rsidRPr="00D65698" w:rsidRDefault="00D65698" w:rsidP="00D65698">
      <w:pPr>
        <w:spacing w:after="0"/>
        <w:rPr>
          <w:rFonts w:ascii="Arial" w:hAnsi="Arial" w:cs="Arial"/>
          <w:b/>
        </w:rPr>
      </w:pPr>
    </w:p>
    <w:p w:rsidR="00765B88" w:rsidRPr="00C054AD" w:rsidRDefault="00765B88" w:rsidP="00765B88">
      <w:pPr>
        <w:spacing w:after="0"/>
        <w:jc w:val="center"/>
        <w:rPr>
          <w:rFonts w:ascii="Arial" w:hAnsi="Arial" w:cs="Arial"/>
          <w:b/>
        </w:rPr>
      </w:pPr>
      <w:r w:rsidRPr="00C054AD">
        <w:rPr>
          <w:rFonts w:ascii="Arial" w:hAnsi="Arial" w:cs="Arial"/>
          <w:b/>
        </w:rPr>
        <w:t>JOB DESCRIPTION</w:t>
      </w:r>
    </w:p>
    <w:p w:rsidR="00765B88" w:rsidRPr="00C054AD" w:rsidRDefault="00765B88" w:rsidP="00D65698">
      <w:pPr>
        <w:spacing w:after="0"/>
        <w:rPr>
          <w:rFonts w:ascii="Arial" w:hAnsi="Arial" w:cs="Arial"/>
          <w:b/>
        </w:rPr>
      </w:pPr>
    </w:p>
    <w:p w:rsidR="00D65698" w:rsidRPr="000E306D" w:rsidRDefault="00D65698" w:rsidP="00D65698">
      <w:pPr>
        <w:spacing w:after="0"/>
        <w:rPr>
          <w:rFonts w:ascii="Arial" w:hAnsi="Arial" w:cs="Arial"/>
        </w:rPr>
      </w:pPr>
      <w:r w:rsidRPr="00C054AD">
        <w:rPr>
          <w:rFonts w:ascii="Arial" w:hAnsi="Arial" w:cs="Arial"/>
          <w:b/>
        </w:rPr>
        <w:t>JOB TITLE:</w:t>
      </w:r>
      <w:r w:rsidRPr="00C054AD">
        <w:rPr>
          <w:rFonts w:ascii="Arial" w:hAnsi="Arial" w:cs="Arial"/>
          <w:b/>
        </w:rPr>
        <w:tab/>
      </w:r>
      <w:r w:rsidRPr="00C054AD">
        <w:rPr>
          <w:rFonts w:ascii="Arial" w:hAnsi="Arial" w:cs="Arial"/>
          <w:b/>
        </w:rPr>
        <w:tab/>
      </w:r>
      <w:r w:rsidRPr="00C054AD">
        <w:rPr>
          <w:rFonts w:ascii="Arial" w:hAnsi="Arial" w:cs="Arial"/>
          <w:b/>
        </w:rPr>
        <w:tab/>
      </w:r>
      <w:r w:rsidR="000E306D">
        <w:rPr>
          <w:rFonts w:ascii="Arial" w:hAnsi="Arial" w:cs="Arial"/>
        </w:rPr>
        <w:t>Finance Manager</w:t>
      </w:r>
      <w:r w:rsidR="00A86519">
        <w:rPr>
          <w:rFonts w:ascii="Arial" w:hAnsi="Arial" w:cs="Arial"/>
        </w:rPr>
        <w:t xml:space="preserve"> (Maternity Cover)</w:t>
      </w:r>
      <w:bookmarkStart w:id="0" w:name="_GoBack"/>
      <w:bookmarkEnd w:id="0"/>
      <w:r w:rsidRPr="00C054AD">
        <w:rPr>
          <w:rFonts w:ascii="Arial" w:hAnsi="Arial" w:cs="Arial"/>
          <w:b/>
        </w:rPr>
        <w:tab/>
      </w:r>
    </w:p>
    <w:p w:rsidR="00D65698" w:rsidRPr="00C054AD" w:rsidRDefault="00D65698" w:rsidP="00D65698">
      <w:pPr>
        <w:spacing w:after="0"/>
        <w:rPr>
          <w:rFonts w:ascii="Arial" w:hAnsi="Arial" w:cs="Arial"/>
          <w:b/>
        </w:rPr>
      </w:pPr>
      <w:r w:rsidRPr="00C054AD">
        <w:rPr>
          <w:rFonts w:ascii="Arial" w:hAnsi="Arial" w:cs="Arial"/>
          <w:b/>
        </w:rPr>
        <w:t>SALARY:</w:t>
      </w:r>
      <w:r w:rsidRPr="00C054AD">
        <w:rPr>
          <w:rFonts w:ascii="Arial" w:hAnsi="Arial" w:cs="Arial"/>
          <w:b/>
        </w:rPr>
        <w:tab/>
      </w:r>
      <w:r w:rsidRPr="00C054AD">
        <w:rPr>
          <w:rFonts w:ascii="Arial" w:hAnsi="Arial" w:cs="Arial"/>
          <w:b/>
        </w:rPr>
        <w:tab/>
        <w:t xml:space="preserve"> </w:t>
      </w:r>
      <w:r w:rsidRPr="00C054AD">
        <w:rPr>
          <w:rFonts w:ascii="Arial" w:hAnsi="Arial" w:cs="Arial"/>
          <w:b/>
        </w:rPr>
        <w:tab/>
      </w:r>
      <w:r w:rsidR="0075210D" w:rsidRPr="00C054AD">
        <w:rPr>
          <w:rFonts w:ascii="Arial" w:hAnsi="Arial" w:cs="Arial"/>
        </w:rPr>
        <w:t>CVCC Grade E</w:t>
      </w:r>
    </w:p>
    <w:p w:rsidR="00D65698" w:rsidRPr="00C054AD" w:rsidRDefault="00D65698" w:rsidP="00D65698">
      <w:pPr>
        <w:spacing w:after="0"/>
        <w:rPr>
          <w:rFonts w:ascii="Arial" w:hAnsi="Arial" w:cs="Arial"/>
          <w:b/>
        </w:rPr>
      </w:pPr>
      <w:r w:rsidRPr="00C054AD">
        <w:rPr>
          <w:rFonts w:ascii="Arial" w:hAnsi="Arial" w:cs="Arial"/>
          <w:b/>
        </w:rPr>
        <w:t>HOURS OF WORK:</w:t>
      </w:r>
      <w:r w:rsidRPr="00C054AD">
        <w:rPr>
          <w:rFonts w:ascii="Arial" w:hAnsi="Arial" w:cs="Arial"/>
          <w:b/>
        </w:rPr>
        <w:tab/>
        <w:t xml:space="preserve">            </w:t>
      </w:r>
      <w:r w:rsidR="0075210D" w:rsidRPr="00C054AD">
        <w:rPr>
          <w:rFonts w:ascii="Arial" w:hAnsi="Arial" w:cs="Arial"/>
        </w:rPr>
        <w:t>35</w:t>
      </w:r>
      <w:r w:rsidRPr="00C054AD">
        <w:rPr>
          <w:rFonts w:ascii="Arial" w:hAnsi="Arial" w:cs="Arial"/>
        </w:rPr>
        <w:t xml:space="preserve"> hours per </w:t>
      </w:r>
      <w:r w:rsidR="00824BC7" w:rsidRPr="00C054AD">
        <w:rPr>
          <w:rFonts w:ascii="Arial" w:hAnsi="Arial" w:cs="Arial"/>
        </w:rPr>
        <w:t>week</w:t>
      </w:r>
      <w:r w:rsidRPr="00C054AD">
        <w:rPr>
          <w:rFonts w:ascii="Arial" w:hAnsi="Arial" w:cs="Arial"/>
        </w:rPr>
        <w:t xml:space="preserve"> over 42 weeks</w:t>
      </w:r>
      <w:r w:rsidRPr="00C054AD">
        <w:rPr>
          <w:rFonts w:ascii="Arial" w:hAnsi="Arial" w:cs="Arial"/>
          <w:b/>
        </w:rPr>
        <w:t xml:space="preserve"> </w:t>
      </w:r>
    </w:p>
    <w:p w:rsidR="00D65698" w:rsidRPr="00C054AD" w:rsidRDefault="00D65698" w:rsidP="00DC239B">
      <w:pPr>
        <w:spacing w:after="0"/>
        <w:rPr>
          <w:rFonts w:ascii="Arial" w:hAnsi="Arial" w:cs="Arial"/>
          <w:b/>
        </w:rPr>
      </w:pPr>
    </w:p>
    <w:p w:rsidR="002E06C3" w:rsidRPr="00C054AD" w:rsidRDefault="002E06C3" w:rsidP="002E06C3">
      <w:pPr>
        <w:spacing w:after="0" w:line="276" w:lineRule="auto"/>
        <w:rPr>
          <w:rFonts w:ascii="Arial" w:eastAsia="Calibri" w:hAnsi="Arial" w:cs="Arial"/>
          <w:b/>
        </w:rPr>
      </w:pPr>
      <w:r w:rsidRPr="00C054AD">
        <w:rPr>
          <w:rFonts w:ascii="Arial" w:eastAsia="Calibri" w:hAnsi="Arial" w:cs="Arial"/>
          <w:b/>
        </w:rPr>
        <w:t>Specific role responsibilities</w:t>
      </w:r>
      <w:r w:rsidR="00765B88" w:rsidRPr="00C054AD">
        <w:rPr>
          <w:rFonts w:ascii="Arial" w:eastAsia="Calibri" w:hAnsi="Arial" w:cs="Arial"/>
          <w:b/>
        </w:rPr>
        <w:t>;</w:t>
      </w:r>
    </w:p>
    <w:p w:rsidR="00C054AD" w:rsidRPr="00C054AD" w:rsidRDefault="0075210D" w:rsidP="00C054AD">
      <w:pPr>
        <w:spacing w:after="0"/>
        <w:rPr>
          <w:rFonts w:ascii="Arial" w:hAnsi="Arial" w:cs="Arial"/>
        </w:rPr>
      </w:pPr>
      <w:r w:rsidRPr="00C054AD">
        <w:rPr>
          <w:rFonts w:ascii="Arial" w:eastAsia="Calibri" w:hAnsi="Arial" w:cs="Arial"/>
          <w:lang w:eastAsia="en-GB"/>
        </w:rPr>
        <w:t>Day to day management of finance team to ensure smooth and efficient provision of fina</w:t>
      </w:r>
      <w:r w:rsidR="00C054AD" w:rsidRPr="00C054AD">
        <w:rPr>
          <w:rFonts w:ascii="Arial" w:eastAsia="Calibri" w:hAnsi="Arial" w:cs="Arial"/>
          <w:lang w:eastAsia="en-GB"/>
        </w:rPr>
        <w:t>nce services across the college</w:t>
      </w:r>
      <w:r w:rsidR="00C054AD" w:rsidRPr="00C054AD">
        <w:rPr>
          <w:rFonts w:ascii="Arial" w:hAnsi="Arial" w:cs="Arial"/>
        </w:rPr>
        <w:t xml:space="preserve"> in accordance with financial regulations and Academies Financial Handbook.</w:t>
      </w:r>
    </w:p>
    <w:p w:rsidR="00D65698" w:rsidRPr="00C054AD" w:rsidRDefault="00D65698" w:rsidP="002E06C3">
      <w:pPr>
        <w:spacing w:after="0" w:line="276" w:lineRule="auto"/>
        <w:rPr>
          <w:rFonts w:ascii="Arial" w:eastAsia="Calibri" w:hAnsi="Arial" w:cs="Arial"/>
        </w:rPr>
      </w:pPr>
    </w:p>
    <w:p w:rsidR="00D65698" w:rsidRPr="00C054AD" w:rsidRDefault="00C054AD" w:rsidP="00D65698">
      <w:pPr>
        <w:spacing w:after="0"/>
        <w:rPr>
          <w:rFonts w:ascii="Arial" w:hAnsi="Arial" w:cs="Arial"/>
          <w:b/>
        </w:rPr>
      </w:pPr>
      <w:r w:rsidRPr="00C054AD">
        <w:rPr>
          <w:rFonts w:ascii="Arial" w:hAnsi="Arial" w:cs="Arial"/>
          <w:b/>
        </w:rPr>
        <w:t>Key Responsibilities</w:t>
      </w:r>
    </w:p>
    <w:p w:rsidR="00C054AD" w:rsidRDefault="00C054AD" w:rsidP="0075210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054AD">
        <w:rPr>
          <w:rFonts w:ascii="Arial" w:eastAsia="Times New Roman" w:hAnsi="Arial" w:cs="Arial"/>
          <w:b/>
          <w:lang w:eastAsia="en-GB"/>
        </w:rPr>
        <w:t xml:space="preserve">Finance </w:t>
      </w:r>
    </w:p>
    <w:p w:rsidR="00C054AD" w:rsidRDefault="00C054AD" w:rsidP="00C054A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 xml:space="preserve">Administration of PS Financials ensuring correct accounting periods, nominal accounts and ledgers. </w:t>
      </w:r>
    </w:p>
    <w:p w:rsidR="00A86519" w:rsidRPr="00C054AD" w:rsidRDefault="00A86519" w:rsidP="00C054AD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Includes but not limited to:</w:t>
      </w:r>
    </w:p>
    <w:p w:rsidR="00C054AD" w:rsidRPr="00A86519" w:rsidRDefault="00C054AD" w:rsidP="00A8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86519">
        <w:rPr>
          <w:rFonts w:ascii="Arial" w:eastAsia="Times New Roman" w:hAnsi="Arial" w:cs="Arial"/>
          <w:lang w:eastAsia="en-GB"/>
        </w:rPr>
        <w:t xml:space="preserve">Open and close relevant periods and set-up new-year periods. </w:t>
      </w:r>
    </w:p>
    <w:p w:rsidR="0075210D" w:rsidRPr="00A86519" w:rsidRDefault="0075210D" w:rsidP="00A8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86519">
        <w:rPr>
          <w:rFonts w:ascii="Arial" w:eastAsia="Times New Roman" w:hAnsi="Arial" w:cs="Arial"/>
          <w:lang w:eastAsia="en-GB"/>
        </w:rPr>
        <w:t>Process journals to correct errors when required.</w:t>
      </w:r>
    </w:p>
    <w:p w:rsidR="0075210D" w:rsidRPr="00A86519" w:rsidRDefault="0075210D" w:rsidP="00A8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86519">
        <w:rPr>
          <w:rFonts w:ascii="Arial" w:eastAsia="Times New Roman" w:hAnsi="Arial" w:cs="Arial"/>
          <w:lang w:eastAsia="en-GB"/>
        </w:rPr>
        <w:t>Unde</w:t>
      </w:r>
      <w:r w:rsidR="00C054AD" w:rsidRPr="00A86519">
        <w:rPr>
          <w:rFonts w:ascii="Arial" w:eastAsia="Times New Roman" w:hAnsi="Arial" w:cs="Arial"/>
          <w:lang w:eastAsia="en-GB"/>
        </w:rPr>
        <w:t>rtake month end routines/checks – including reconciliation of all control accounts</w:t>
      </w:r>
    </w:p>
    <w:p w:rsidR="0075210D" w:rsidRPr="00A86519" w:rsidRDefault="0075210D" w:rsidP="00A8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86519">
        <w:rPr>
          <w:rFonts w:ascii="Arial" w:eastAsia="Times New Roman" w:hAnsi="Arial" w:cs="Arial"/>
          <w:lang w:eastAsia="en-GB"/>
        </w:rPr>
        <w:t>Prepare timely monthly management reports – in conjunction with College manager</w:t>
      </w:r>
    </w:p>
    <w:p w:rsidR="00A86519" w:rsidRDefault="00A86519" w:rsidP="00A8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86519">
        <w:rPr>
          <w:rFonts w:ascii="Arial" w:eastAsia="Times New Roman" w:hAnsi="Arial" w:cs="Arial"/>
          <w:lang w:eastAsia="en-GB"/>
        </w:rPr>
        <w:t>Processing orders/invoices as appropriate.</w:t>
      </w:r>
    </w:p>
    <w:p w:rsidR="00A86519" w:rsidRPr="00A86519" w:rsidRDefault="00A86519" w:rsidP="00A8651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Process sales invoices when required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Liaise with Auditors, HRMC and Responsible Officer when necessary and prepare any information required when requested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 xml:space="preserve">Maintain VAT records and send VAT returns to HMRC when due. </w:t>
      </w:r>
    </w:p>
    <w:p w:rsid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Process bank transactions and reconcile monthly to statements</w:t>
      </w:r>
      <w:r w:rsidR="00C054AD" w:rsidRPr="00C054AD">
        <w:rPr>
          <w:rFonts w:ascii="Arial" w:eastAsia="Times New Roman" w:hAnsi="Arial" w:cs="Arial"/>
          <w:lang w:eastAsia="en-GB"/>
        </w:rPr>
        <w:t>.</w:t>
      </w:r>
      <w:r w:rsidRPr="00C054AD">
        <w:rPr>
          <w:rFonts w:ascii="Arial" w:eastAsia="Times New Roman" w:hAnsi="Arial" w:cs="Arial"/>
          <w:lang w:eastAsia="en-GB"/>
        </w:rPr>
        <w:t xml:space="preserve"> </w:t>
      </w:r>
    </w:p>
    <w:p w:rsidR="00A86519" w:rsidRPr="00C054AD" w:rsidRDefault="00A86519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Administration and operation of College on-line payment system ‘</w:t>
      </w:r>
      <w:proofErr w:type="spellStart"/>
      <w:r>
        <w:rPr>
          <w:rFonts w:ascii="Arial" w:eastAsia="Times New Roman" w:hAnsi="Arial" w:cs="Arial"/>
          <w:lang w:eastAsia="en-GB"/>
        </w:rPr>
        <w:t>Schoolcomms</w:t>
      </w:r>
      <w:proofErr w:type="spellEnd"/>
      <w:r>
        <w:rPr>
          <w:rFonts w:ascii="Arial" w:eastAsia="Times New Roman" w:hAnsi="Arial" w:cs="Arial"/>
          <w:lang w:eastAsia="en-GB"/>
        </w:rPr>
        <w:t>’ including reconciliation of Offsite Visit costings.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Maintain reports within the on-line banking system.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Deal with any queries arising from the bank accounts and correspondence received from the bank.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Assisting staff/suppliers with any finance queries, face to face, telephone or via email systems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Maintain paperwork in accordance with Financial/Statutory Regulations.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Deal with queries relating to IMPACT system (cashless catering)</w:t>
      </w:r>
    </w:p>
    <w:p w:rsidR="00C054AD" w:rsidRPr="00C054AD" w:rsidRDefault="00C054AD" w:rsidP="0075210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C054AD" w:rsidRPr="00C054AD" w:rsidRDefault="00C054AD" w:rsidP="0075210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054AD">
        <w:rPr>
          <w:rFonts w:ascii="Arial" w:eastAsia="Times New Roman" w:hAnsi="Arial" w:cs="Arial"/>
          <w:b/>
          <w:lang w:eastAsia="en-GB"/>
        </w:rPr>
        <w:t>Year End</w:t>
      </w:r>
    </w:p>
    <w:p w:rsidR="00C054AD" w:rsidRPr="00C054AD" w:rsidRDefault="00C054A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Prepare and complete year-end returns for Auditors</w:t>
      </w:r>
    </w:p>
    <w:p w:rsidR="00C054AD" w:rsidRPr="00C054AD" w:rsidRDefault="00C054AD" w:rsidP="00C054A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>Ensure all control accounts reconcile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C054AD">
        <w:rPr>
          <w:rFonts w:ascii="Arial" w:eastAsia="Times New Roman" w:hAnsi="Arial" w:cs="Arial"/>
          <w:lang w:eastAsia="en-GB"/>
        </w:rPr>
        <w:t>and perform closedown of PS Financials at year-end. Input any year-end journal adjustments.</w:t>
      </w:r>
    </w:p>
    <w:p w:rsidR="00C054AD" w:rsidRPr="00C054AD" w:rsidRDefault="00C054AD" w:rsidP="0075210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C054AD" w:rsidRPr="00C054AD" w:rsidRDefault="00C054AD" w:rsidP="0075210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054AD">
        <w:rPr>
          <w:rFonts w:ascii="Arial" w:eastAsia="Times New Roman" w:hAnsi="Arial" w:cs="Arial"/>
          <w:b/>
          <w:lang w:eastAsia="en-GB"/>
        </w:rPr>
        <w:t>Line Management</w:t>
      </w:r>
    </w:p>
    <w:p w:rsidR="00C054AD" w:rsidRPr="00C054AD" w:rsidRDefault="00C054AD" w:rsidP="00C054AD">
      <w:pPr>
        <w:spacing w:after="0" w:line="276" w:lineRule="auto"/>
        <w:rPr>
          <w:rFonts w:ascii="Arial" w:eastAsia="Calibri" w:hAnsi="Arial" w:cs="Arial"/>
          <w:lang w:eastAsia="en-GB"/>
        </w:rPr>
      </w:pPr>
      <w:r w:rsidRPr="00C054AD">
        <w:rPr>
          <w:rFonts w:ascii="Arial" w:eastAsia="Calibri" w:hAnsi="Arial" w:cs="Arial"/>
          <w:lang w:eastAsia="en-GB"/>
        </w:rPr>
        <w:t>Annual appraisal of finance team – set/monitor targets</w:t>
      </w:r>
    </w:p>
    <w:p w:rsidR="00C054AD" w:rsidRPr="00C054AD" w:rsidRDefault="00C054AD" w:rsidP="00C054AD">
      <w:pPr>
        <w:spacing w:after="0" w:line="276" w:lineRule="auto"/>
        <w:rPr>
          <w:rFonts w:ascii="Arial" w:eastAsia="Calibri" w:hAnsi="Arial" w:cs="Arial"/>
          <w:lang w:eastAsia="en-GB"/>
        </w:rPr>
      </w:pPr>
      <w:r w:rsidRPr="00C054AD">
        <w:rPr>
          <w:rFonts w:ascii="Arial" w:eastAsia="Calibri" w:hAnsi="Arial" w:cs="Arial"/>
          <w:lang w:eastAsia="en-GB"/>
        </w:rPr>
        <w:t>Identify training needs of department</w:t>
      </w:r>
    </w:p>
    <w:p w:rsidR="00C054AD" w:rsidRPr="00C054AD" w:rsidRDefault="00C054AD" w:rsidP="00C054AD">
      <w:pPr>
        <w:spacing w:after="0" w:line="276" w:lineRule="auto"/>
        <w:rPr>
          <w:rFonts w:ascii="Arial" w:eastAsia="Calibri" w:hAnsi="Arial" w:cs="Arial"/>
          <w:lang w:eastAsia="en-GB"/>
        </w:rPr>
      </w:pPr>
      <w:r w:rsidRPr="00C054AD">
        <w:rPr>
          <w:rFonts w:ascii="Arial" w:eastAsia="Calibri" w:hAnsi="Arial" w:cs="Arial"/>
          <w:lang w:eastAsia="en-GB"/>
        </w:rPr>
        <w:t>Allocation of tasks as appropriate to ensure provision of service</w:t>
      </w: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210D" w:rsidRPr="00C054AD" w:rsidRDefault="0075210D" w:rsidP="0075210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054AD">
        <w:rPr>
          <w:rFonts w:ascii="Arial" w:eastAsia="Times New Roman" w:hAnsi="Arial" w:cs="Arial"/>
          <w:b/>
          <w:lang w:eastAsia="en-GB"/>
        </w:rPr>
        <w:t>Payroll</w:t>
      </w:r>
    </w:p>
    <w:p w:rsidR="0075210D" w:rsidRPr="00C054AD" w:rsidRDefault="00C054AD" w:rsidP="0075210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54AD">
        <w:rPr>
          <w:rFonts w:ascii="Arial" w:eastAsia="Times New Roman" w:hAnsi="Arial" w:cs="Arial"/>
          <w:lang w:eastAsia="en-GB"/>
        </w:rPr>
        <w:t xml:space="preserve">Upload payroll BACS payments </w:t>
      </w:r>
      <w:r w:rsidR="0075210D" w:rsidRPr="00C054AD">
        <w:rPr>
          <w:rFonts w:ascii="Arial" w:eastAsia="Times New Roman" w:hAnsi="Arial" w:cs="Arial"/>
          <w:lang w:eastAsia="en-GB"/>
        </w:rPr>
        <w:t>and ensure authorisation compliance with College finance policy</w:t>
      </w:r>
    </w:p>
    <w:p w:rsidR="00930818" w:rsidRPr="00C054AD" w:rsidRDefault="00930818" w:rsidP="00DC239B">
      <w:pPr>
        <w:spacing w:after="0"/>
        <w:rPr>
          <w:rFonts w:ascii="Arial" w:hAnsi="Arial" w:cs="Arial"/>
          <w:b/>
        </w:rPr>
      </w:pPr>
    </w:p>
    <w:p w:rsidR="002B662C" w:rsidRPr="00C054AD" w:rsidRDefault="002B662C" w:rsidP="00DC239B">
      <w:pPr>
        <w:spacing w:after="0"/>
        <w:rPr>
          <w:rFonts w:ascii="Arial" w:hAnsi="Arial" w:cs="Arial"/>
          <w:b/>
        </w:rPr>
      </w:pPr>
      <w:r w:rsidRPr="00C054AD">
        <w:rPr>
          <w:rFonts w:ascii="Arial" w:hAnsi="Arial" w:cs="Arial"/>
          <w:b/>
        </w:rPr>
        <w:lastRenderedPageBreak/>
        <w:t>General Duties</w:t>
      </w:r>
    </w:p>
    <w:p w:rsidR="00BE318C" w:rsidRPr="00C054AD" w:rsidRDefault="00181EEF" w:rsidP="00DC239B">
      <w:pPr>
        <w:spacing w:after="0"/>
        <w:rPr>
          <w:rFonts w:ascii="Arial" w:hAnsi="Arial" w:cs="Arial"/>
        </w:rPr>
      </w:pPr>
      <w:r w:rsidRPr="00C054AD">
        <w:rPr>
          <w:rFonts w:ascii="Arial" w:hAnsi="Arial" w:cs="Arial"/>
        </w:rPr>
        <w:t>You may</w:t>
      </w:r>
      <w:r w:rsidR="00BE318C" w:rsidRPr="00C054AD">
        <w:rPr>
          <w:rFonts w:ascii="Arial" w:hAnsi="Arial" w:cs="Arial"/>
        </w:rPr>
        <w:t xml:space="preserve"> also </w:t>
      </w:r>
      <w:r w:rsidRPr="00C054AD">
        <w:rPr>
          <w:rFonts w:ascii="Arial" w:hAnsi="Arial" w:cs="Arial"/>
        </w:rPr>
        <w:t xml:space="preserve">be </w:t>
      </w:r>
      <w:r w:rsidR="00BE318C" w:rsidRPr="00C054AD">
        <w:rPr>
          <w:rFonts w:ascii="Arial" w:hAnsi="Arial" w:cs="Arial"/>
        </w:rPr>
        <w:t>required to undertake any administrative task as directed by the College Manager or additional member of SLT</w:t>
      </w:r>
      <w:r w:rsidRPr="00C054AD">
        <w:rPr>
          <w:rFonts w:ascii="Arial" w:hAnsi="Arial" w:cs="Arial"/>
        </w:rPr>
        <w:t>. At times this</w:t>
      </w:r>
      <w:r w:rsidR="00BE318C" w:rsidRPr="00C054AD">
        <w:rPr>
          <w:rFonts w:ascii="Arial" w:hAnsi="Arial" w:cs="Arial"/>
        </w:rPr>
        <w:t xml:space="preserve"> may sit with</w:t>
      </w:r>
      <w:r w:rsidRPr="00C054AD">
        <w:rPr>
          <w:rFonts w:ascii="Arial" w:hAnsi="Arial" w:cs="Arial"/>
        </w:rPr>
        <w:t>in</w:t>
      </w:r>
      <w:r w:rsidR="00BE318C" w:rsidRPr="00C054AD">
        <w:rPr>
          <w:rFonts w:ascii="Arial" w:hAnsi="Arial" w:cs="Arial"/>
        </w:rPr>
        <w:t xml:space="preserve"> another </w:t>
      </w:r>
      <w:r w:rsidRPr="00C054AD">
        <w:rPr>
          <w:rFonts w:ascii="Arial" w:hAnsi="Arial" w:cs="Arial"/>
        </w:rPr>
        <w:t>Administrators role</w:t>
      </w:r>
      <w:r w:rsidR="00BE318C" w:rsidRPr="00C054AD">
        <w:rPr>
          <w:rFonts w:ascii="Arial" w:hAnsi="Arial" w:cs="Arial"/>
        </w:rPr>
        <w:t xml:space="preserve">. This is to ensure the smooth running of the College at all times. </w:t>
      </w:r>
    </w:p>
    <w:p w:rsidR="00DF7EB6" w:rsidRPr="00C054AD" w:rsidRDefault="00DF7EB6" w:rsidP="00DC239B">
      <w:pPr>
        <w:spacing w:after="0"/>
        <w:rPr>
          <w:rFonts w:ascii="Arial" w:hAnsi="Arial" w:cs="Arial"/>
        </w:rPr>
      </w:pPr>
    </w:p>
    <w:p w:rsidR="00C054AD" w:rsidRDefault="00C054AD" w:rsidP="00DC239B">
      <w:pPr>
        <w:spacing w:after="0"/>
        <w:rPr>
          <w:rFonts w:ascii="Arial" w:hAnsi="Arial" w:cs="Arial"/>
          <w:sz w:val="20"/>
          <w:szCs w:val="20"/>
        </w:rPr>
      </w:pPr>
    </w:p>
    <w:p w:rsidR="00C054AD" w:rsidRDefault="00C054AD" w:rsidP="00DC239B">
      <w:pPr>
        <w:spacing w:after="0"/>
        <w:rPr>
          <w:rFonts w:ascii="Arial" w:hAnsi="Arial" w:cs="Arial"/>
          <w:sz w:val="20"/>
          <w:szCs w:val="20"/>
        </w:rPr>
      </w:pPr>
    </w:p>
    <w:p w:rsidR="00DF7EB6" w:rsidRPr="00C054AD" w:rsidRDefault="00C054AD" w:rsidP="00DF7EB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054AD">
        <w:rPr>
          <w:rFonts w:ascii="Arial" w:eastAsia="Times New Roman" w:hAnsi="Arial" w:cs="Arial"/>
          <w:b/>
          <w:lang w:eastAsia="en-GB"/>
        </w:rPr>
        <w:t>P</w:t>
      </w:r>
      <w:r w:rsidR="00DF7EB6" w:rsidRPr="00C054AD">
        <w:rPr>
          <w:rFonts w:ascii="Arial" w:eastAsia="Times New Roman" w:hAnsi="Arial" w:cs="Arial"/>
          <w:b/>
          <w:lang w:eastAsia="en-GB"/>
        </w:rPr>
        <w:t xml:space="preserve">erson specification: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880"/>
        <w:gridCol w:w="2880"/>
        <w:gridCol w:w="1645"/>
      </w:tblGrid>
      <w:tr w:rsidR="00C06F5B" w:rsidRPr="000E306D" w:rsidTr="00C054AD">
        <w:trPr>
          <w:trHeight w:val="432"/>
        </w:trPr>
        <w:tc>
          <w:tcPr>
            <w:tcW w:w="2059" w:type="dxa"/>
            <w:vAlign w:val="center"/>
          </w:tcPr>
          <w:p w:rsidR="00C06F5B" w:rsidRPr="000E306D" w:rsidRDefault="00C06F5B" w:rsidP="00C0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06D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06F5B" w:rsidRPr="000E306D" w:rsidRDefault="00C06F5B" w:rsidP="00C0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06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06F5B" w:rsidRPr="000E306D" w:rsidRDefault="00C06F5B" w:rsidP="00C0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06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06D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Ability to work as part of a team and lead the team forwards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Ability to inspire, support and energise others to achieve a common purpose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Line management of a team</w:t>
            </w:r>
          </w:p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Working within an accounts environment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Public related environment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Good understanding of current educational financial regulations.</w:t>
            </w: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Application form.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Practical Skills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Ability to time-manage and prioritise.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Multi-task.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Work to deadlines.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Creative approach to problem solving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Capacity to take responsibility and show initiative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Interview.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Confidentiality.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Accurate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Ability to handle large workloads and prioritise.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Work under pressure.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Flexible.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Application form.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Interview.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Strategic Thinking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Good understanding of current educational financial direction.</w:t>
            </w: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Interview.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shd w:val="clear" w:color="auto" w:fill="auto"/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Technology / IT Skills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Good working knowledge of Microsoft Office.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 xml:space="preserve">Knowledge of SIM’s. 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Knowledge of PSF accounting package.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proofErr w:type="spellStart"/>
            <w:r w:rsidRPr="000E306D">
              <w:rPr>
                <w:rFonts w:ascii="Arial" w:hAnsi="Arial" w:cs="Arial"/>
                <w:sz w:val="20"/>
                <w:szCs w:val="20"/>
              </w:rPr>
              <w:t>Schoolcomms</w:t>
            </w:r>
            <w:proofErr w:type="spellEnd"/>
            <w:r w:rsidRPr="000E306D">
              <w:rPr>
                <w:rFonts w:ascii="Arial" w:hAnsi="Arial" w:cs="Arial"/>
                <w:sz w:val="20"/>
                <w:szCs w:val="20"/>
              </w:rPr>
              <w:t xml:space="preserve"> on-line package.</w:t>
            </w: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Education and Training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GCSE or equivalent in Maths and English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 level or equivalent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AAT level 3 or equivalent</w:t>
            </w:r>
          </w:p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AAT level 4 or equivalent</w:t>
            </w:r>
          </w:p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Application form.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Interview.</w:t>
            </w:r>
          </w:p>
        </w:tc>
      </w:tr>
      <w:tr w:rsidR="00C06F5B" w:rsidRPr="000E306D" w:rsidTr="00C054AD">
        <w:trPr>
          <w:trHeight w:val="432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C06F5B" w:rsidRPr="000E306D" w:rsidRDefault="00C06F5B" w:rsidP="00C06F5B">
            <w:pPr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Equal Opportunities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 xml:space="preserve">CVCC and its staff have a statutory obligation to </w:t>
            </w:r>
            <w:r w:rsidRPr="000E306D">
              <w:rPr>
                <w:rFonts w:ascii="Arial" w:hAnsi="Arial" w:cs="Arial"/>
                <w:sz w:val="20"/>
                <w:szCs w:val="20"/>
              </w:rPr>
              <w:lastRenderedPageBreak/>
              <w:t>implement anti-discriminatory and equal opportunities when carrying out their duties.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F5B" w:rsidRPr="000E306D" w:rsidRDefault="00C06F5B" w:rsidP="00C06F5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t>Application form.</w:t>
            </w:r>
          </w:p>
          <w:p w:rsidR="00C06F5B" w:rsidRPr="000E306D" w:rsidRDefault="00C06F5B" w:rsidP="00C06F5B">
            <w:pPr>
              <w:numPr>
                <w:ilvl w:val="0"/>
                <w:numId w:val="2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180"/>
              <w:rPr>
                <w:rFonts w:ascii="Arial" w:hAnsi="Arial" w:cs="Arial"/>
                <w:sz w:val="20"/>
                <w:szCs w:val="20"/>
              </w:rPr>
            </w:pPr>
            <w:r w:rsidRPr="000E306D">
              <w:rPr>
                <w:rFonts w:ascii="Arial" w:hAnsi="Arial" w:cs="Arial"/>
                <w:sz w:val="20"/>
                <w:szCs w:val="20"/>
              </w:rPr>
              <w:lastRenderedPageBreak/>
              <w:t>Interview.</w:t>
            </w:r>
          </w:p>
        </w:tc>
      </w:tr>
    </w:tbl>
    <w:p w:rsidR="00DF7EB6" w:rsidRPr="00C054AD" w:rsidRDefault="00DF7EB6" w:rsidP="00DF7EB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F7EB6" w:rsidRPr="00C054AD" w:rsidRDefault="00DF7EB6" w:rsidP="00DC239B">
      <w:pPr>
        <w:spacing w:after="0"/>
        <w:rPr>
          <w:rFonts w:ascii="Arial" w:hAnsi="Arial" w:cs="Arial"/>
          <w:sz w:val="20"/>
          <w:szCs w:val="20"/>
        </w:rPr>
      </w:pPr>
    </w:p>
    <w:sectPr w:rsidR="00DF7EB6" w:rsidRPr="00C054AD" w:rsidSect="00765B88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88" w:rsidRDefault="00765B88" w:rsidP="00765B88">
      <w:pPr>
        <w:spacing w:after="0" w:line="240" w:lineRule="auto"/>
      </w:pPr>
      <w:r>
        <w:separator/>
      </w:r>
    </w:p>
  </w:endnote>
  <w:endnote w:type="continuationSeparator" w:id="0">
    <w:p w:rsidR="00765B88" w:rsidRDefault="00765B88" w:rsidP="0076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88" w:rsidRDefault="00765B88" w:rsidP="00765B88">
      <w:pPr>
        <w:spacing w:after="0" w:line="240" w:lineRule="auto"/>
      </w:pPr>
      <w:r>
        <w:separator/>
      </w:r>
    </w:p>
  </w:footnote>
  <w:footnote w:type="continuationSeparator" w:id="0">
    <w:p w:rsidR="00765B88" w:rsidRDefault="00765B88" w:rsidP="0076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88" w:rsidRDefault="00765B88" w:rsidP="00765B8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38479" cy="799403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C logo 16-3-2011 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92" cy="82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D91"/>
    <w:multiLevelType w:val="hybridMultilevel"/>
    <w:tmpl w:val="2A56B10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EF3"/>
    <w:multiLevelType w:val="hybridMultilevel"/>
    <w:tmpl w:val="7736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3201"/>
    <w:multiLevelType w:val="hybridMultilevel"/>
    <w:tmpl w:val="2460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BE"/>
    <w:rsid w:val="000E306D"/>
    <w:rsid w:val="00101BA9"/>
    <w:rsid w:val="00102B8C"/>
    <w:rsid w:val="00181EEF"/>
    <w:rsid w:val="002B662C"/>
    <w:rsid w:val="002E06C3"/>
    <w:rsid w:val="00421DA3"/>
    <w:rsid w:val="00473FF6"/>
    <w:rsid w:val="004D6B1C"/>
    <w:rsid w:val="005D67E3"/>
    <w:rsid w:val="0074257E"/>
    <w:rsid w:val="0075210D"/>
    <w:rsid w:val="00765B88"/>
    <w:rsid w:val="00824BC7"/>
    <w:rsid w:val="008365BE"/>
    <w:rsid w:val="00910756"/>
    <w:rsid w:val="00930818"/>
    <w:rsid w:val="00A86519"/>
    <w:rsid w:val="00BE318C"/>
    <w:rsid w:val="00C054AD"/>
    <w:rsid w:val="00C06F5B"/>
    <w:rsid w:val="00CA28ED"/>
    <w:rsid w:val="00D65698"/>
    <w:rsid w:val="00D92787"/>
    <w:rsid w:val="00DC239B"/>
    <w:rsid w:val="00DF7EB6"/>
    <w:rsid w:val="00E3518D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BD71D83-80A2-4597-970C-2422AF1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7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88"/>
  </w:style>
  <w:style w:type="paragraph" w:styleId="Footer">
    <w:name w:val="footer"/>
    <w:basedOn w:val="Normal"/>
    <w:link w:val="FooterChar"/>
    <w:uiPriority w:val="99"/>
    <w:unhideWhenUsed/>
    <w:rsid w:val="0076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88"/>
  </w:style>
  <w:style w:type="paragraph" w:styleId="ListParagraph">
    <w:name w:val="List Paragraph"/>
    <w:basedOn w:val="Normal"/>
    <w:uiPriority w:val="34"/>
    <w:qFormat/>
    <w:rsid w:val="00DF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Hopkins</dc:creator>
  <cp:keywords/>
  <dc:description/>
  <cp:lastModifiedBy>Ann Hopkins</cp:lastModifiedBy>
  <cp:revision>7</cp:revision>
  <cp:lastPrinted>2019-09-12T14:38:00Z</cp:lastPrinted>
  <dcterms:created xsi:type="dcterms:W3CDTF">2019-11-13T08:16:00Z</dcterms:created>
  <dcterms:modified xsi:type="dcterms:W3CDTF">2019-11-13T11:48:00Z</dcterms:modified>
</cp:coreProperties>
</file>