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52256CE6" w:rsidR="002940E8" w:rsidRDefault="0021080B" w:rsidP="002940E8">
      <w:pPr>
        <w:rPr>
          <w:rFonts w:ascii="Rockwell" w:hAnsi="Rockwell"/>
          <w:color w:val="003399"/>
          <w:sz w:val="96"/>
          <w:szCs w:val="96"/>
        </w:rPr>
      </w:pPr>
      <w:r>
        <w:rPr>
          <w:rFonts w:cs="Arial"/>
          <w:b/>
          <w:noProof/>
          <w:sz w:val="56"/>
          <w:szCs w:val="56"/>
          <w:lang w:val="en-US" w:eastAsia="en-US"/>
        </w:rPr>
        <w:drawing>
          <wp:anchor distT="0" distB="0" distL="114300" distR="114300" simplePos="0" relativeHeight="251659264" behindDoc="1" locked="0" layoutInCell="1" allowOverlap="1" wp14:anchorId="00CF896D" wp14:editId="34D7D438">
            <wp:simplePos x="0" y="0"/>
            <wp:positionH relativeFrom="column">
              <wp:posOffset>2009775</wp:posOffset>
            </wp:positionH>
            <wp:positionV relativeFrom="paragraph">
              <wp:posOffset>514350</wp:posOffset>
            </wp:positionV>
            <wp:extent cx="2714625" cy="1646555"/>
            <wp:effectExtent l="0" t="0" r="9525" b="0"/>
            <wp:wrapTight wrapText="bothSides">
              <wp:wrapPolygon edited="0">
                <wp:start x="0" y="0"/>
                <wp:lineTo x="0" y="21242"/>
                <wp:lineTo x="21524" y="21242"/>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646555"/>
                    </a:xfrm>
                    <a:prstGeom prst="rect">
                      <a:avLst/>
                    </a:prstGeom>
                    <a:noFill/>
                  </pic:spPr>
                </pic:pic>
              </a:graphicData>
            </a:graphic>
            <wp14:sizeRelH relativeFrom="page">
              <wp14:pctWidth>0</wp14:pctWidth>
            </wp14:sizeRelH>
            <wp14:sizeRelV relativeFrom="page">
              <wp14:pctHeight>0</wp14:pctHeight>
            </wp14:sizeRelV>
          </wp:anchor>
        </w:drawing>
      </w:r>
    </w:p>
    <w:p w14:paraId="488EE461" w14:textId="3D3E71DC" w:rsidR="002940E8" w:rsidRDefault="002940E8" w:rsidP="002940E8">
      <w:pPr>
        <w:rPr>
          <w:rFonts w:ascii="Rockwell" w:hAnsi="Rockwell"/>
          <w:color w:val="003399"/>
          <w:sz w:val="96"/>
          <w:szCs w:val="96"/>
        </w:rPr>
      </w:pPr>
    </w:p>
    <w:p w14:paraId="2CDC4504" w14:textId="5E7EB842" w:rsidR="002940E8" w:rsidRDefault="002940E8" w:rsidP="002940E8">
      <w:pPr>
        <w:rPr>
          <w:rFonts w:ascii="Rockwell" w:hAnsi="Rockwell"/>
          <w:color w:val="003399"/>
          <w:sz w:val="96"/>
          <w:szCs w:val="96"/>
        </w:rPr>
      </w:pPr>
    </w:p>
    <w:p w14:paraId="6B0C1B9E" w14:textId="77777777" w:rsidR="0021080B" w:rsidRDefault="0021080B" w:rsidP="0021080B">
      <w:pPr>
        <w:jc w:val="center"/>
        <w:rPr>
          <w:rFonts w:cs="Arial"/>
          <w:b/>
          <w:sz w:val="40"/>
          <w:szCs w:val="40"/>
        </w:rPr>
      </w:pPr>
    </w:p>
    <w:p w14:paraId="75AE5A3A" w14:textId="453706C9" w:rsidR="00122E76" w:rsidRDefault="0021080B" w:rsidP="0021080B">
      <w:pPr>
        <w:jc w:val="center"/>
        <w:rPr>
          <w:rFonts w:ascii="Rockwell" w:hAnsi="Rockwell"/>
          <w:color w:val="003399"/>
          <w:sz w:val="96"/>
          <w:szCs w:val="96"/>
        </w:rPr>
      </w:pPr>
      <w:r>
        <w:rPr>
          <w:rFonts w:cs="Arial"/>
          <w:b/>
          <w:sz w:val="40"/>
          <w:szCs w:val="40"/>
        </w:rPr>
        <w:t>Clyst Vale Community College</w:t>
      </w:r>
    </w:p>
    <w:p w14:paraId="4A8C6AFE" w14:textId="77777777" w:rsidR="0021080B" w:rsidRDefault="0021080B" w:rsidP="002940E8">
      <w:pPr>
        <w:rPr>
          <w:rFonts w:ascii="Rockwell" w:hAnsi="Rockwell"/>
          <w:color w:val="003399"/>
          <w:sz w:val="96"/>
          <w:szCs w:val="96"/>
        </w:rPr>
      </w:pPr>
    </w:p>
    <w:p w14:paraId="195073E3" w14:textId="7FD05087" w:rsidR="002940E8" w:rsidRPr="002940E8" w:rsidRDefault="00A00945" w:rsidP="0021080B">
      <w:pPr>
        <w:jc w:val="center"/>
        <w:rPr>
          <w:rFonts w:ascii="Rockwell" w:hAnsi="Rockwell"/>
          <w:b/>
          <w:color w:val="003399"/>
          <w:sz w:val="96"/>
          <w:szCs w:val="96"/>
        </w:rPr>
      </w:pPr>
      <w:r>
        <w:rPr>
          <w:rFonts w:ascii="Rockwell" w:hAnsi="Rockwell"/>
          <w:color w:val="003399"/>
          <w:sz w:val="96"/>
          <w:szCs w:val="96"/>
        </w:rPr>
        <w:t>Word processor policy (exams)</w:t>
      </w:r>
    </w:p>
    <w:p w14:paraId="3E7A7F3E" w14:textId="3537D063" w:rsidR="002940E8" w:rsidRPr="002940E8" w:rsidRDefault="002940E8" w:rsidP="002940E8">
      <w:pPr>
        <w:jc w:val="right"/>
        <w:rPr>
          <w:rFonts w:ascii="Rockwell" w:hAnsi="Rockwell"/>
          <w:b/>
          <w:color w:val="FF3300"/>
          <w:sz w:val="96"/>
          <w:szCs w:val="96"/>
        </w:rPr>
      </w:pPr>
      <w:r w:rsidRPr="002940E8">
        <w:rPr>
          <w:rFonts w:ascii="Rockwell" w:hAnsi="Rockwell"/>
          <w:color w:val="FF3300"/>
          <w:sz w:val="96"/>
          <w:szCs w:val="96"/>
        </w:rPr>
        <w:t>201</w:t>
      </w:r>
      <w:r w:rsidR="00F9784F">
        <w:rPr>
          <w:rFonts w:ascii="Rockwell" w:hAnsi="Rockwell"/>
          <w:color w:val="FF3300"/>
          <w:sz w:val="96"/>
          <w:szCs w:val="96"/>
        </w:rPr>
        <w:t>9</w:t>
      </w:r>
      <w:r w:rsidR="00F6135B">
        <w:rPr>
          <w:rFonts w:ascii="Rockwell" w:hAnsi="Rockwell"/>
          <w:color w:val="FF3300"/>
          <w:sz w:val="96"/>
          <w:szCs w:val="96"/>
        </w:rPr>
        <w:t>/</w:t>
      </w:r>
      <w:r w:rsidR="00F9784F">
        <w:rPr>
          <w:rFonts w:ascii="Rockwell" w:hAnsi="Rockwell"/>
          <w:color w:val="FF3300"/>
          <w:sz w:val="96"/>
          <w:szCs w:val="96"/>
        </w:rPr>
        <w:t>20</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77777777" w:rsidR="002940E8" w:rsidRDefault="002940E8"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1573A376" w14:textId="33499BA2" w:rsidR="002940E8" w:rsidRDefault="002940E8"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6378F3C" w:rsidR="002940E8" w:rsidRPr="002940E8" w:rsidRDefault="00A00945" w:rsidP="002940E8">
      <w:pPr>
        <w:spacing w:before="120" w:after="120" w:line="276" w:lineRule="auto"/>
        <w:jc w:val="right"/>
        <w:rPr>
          <w:rFonts w:ascii="Rockwell" w:hAnsi="Rockwell"/>
          <w:sz w:val="24"/>
          <w:szCs w:val="24"/>
        </w:rPr>
      </w:pPr>
      <w:r>
        <w:rPr>
          <w:rFonts w:ascii="Rockwell" w:hAnsi="Rockwell"/>
          <w:sz w:val="24"/>
          <w:szCs w:val="24"/>
        </w:rPr>
        <w:t>This policy</w:t>
      </w:r>
      <w:r w:rsidR="002940E8" w:rsidRPr="00A4728A">
        <w:rPr>
          <w:rFonts w:ascii="Rockwell" w:hAnsi="Rockwell"/>
          <w:sz w:val="24"/>
          <w:szCs w:val="24"/>
        </w:rPr>
        <w:t xml:space="preserve"> </w:t>
      </w:r>
      <w:r>
        <w:rPr>
          <w:rFonts w:ascii="Rockwell" w:hAnsi="Rockwell"/>
          <w:sz w:val="24"/>
          <w:szCs w:val="24"/>
        </w:rPr>
        <w:t>is</w:t>
      </w:r>
      <w:r w:rsidR="002940E8" w:rsidRPr="00A4728A">
        <w:rPr>
          <w:rFonts w:ascii="Rockwell" w:hAnsi="Rockwell"/>
          <w:sz w:val="24"/>
          <w:szCs w:val="24"/>
        </w:rPr>
        <w:t xml:space="preserve">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2940E8" w:rsidRPr="003277E3" w14:paraId="61EB9510" w14:textId="77777777" w:rsidTr="0083691C">
        <w:tc>
          <w:tcPr>
            <w:tcW w:w="3969" w:type="dxa"/>
            <w:gridSpan w:val="2"/>
            <w:tcBorders>
              <w:top w:val="single" w:sz="12" w:space="0" w:color="003399"/>
              <w:left w:val="single" w:sz="12" w:space="0" w:color="003399"/>
              <w:bottom w:val="single" w:sz="12" w:space="0" w:color="003399"/>
              <w:right w:val="single" w:sz="12" w:space="0" w:color="003399"/>
            </w:tcBorders>
            <w:shd w:val="clear" w:color="auto" w:fill="003399"/>
            <w:vAlign w:val="center"/>
          </w:tcPr>
          <w:p w14:paraId="1720D72D" w14:textId="77777777" w:rsidR="002940E8" w:rsidRPr="00DD7266" w:rsidRDefault="002940E8" w:rsidP="0083691C">
            <w:pPr>
              <w:spacing w:before="120" w:after="120" w:line="276" w:lineRule="auto"/>
              <w:jc w:val="center"/>
              <w:rPr>
                <w:rFonts w:ascii="Rockwell Condensed" w:hAnsi="Rockwell Condensed" w:cs="Arial"/>
                <w:sz w:val="24"/>
                <w:szCs w:val="24"/>
              </w:rPr>
            </w:pPr>
            <w:r w:rsidRPr="00DD7266">
              <w:rPr>
                <w:rFonts w:ascii="Rockwell Condensed" w:hAnsi="Rockwell Condensed" w:cs="Arial"/>
                <w:b/>
                <w:color w:val="FFFFFF" w:themeColor="background1"/>
                <w:sz w:val="24"/>
                <w:szCs w:val="24"/>
              </w:rPr>
              <w:t>Approved/reviewed by</w:t>
            </w:r>
          </w:p>
        </w:tc>
      </w:tr>
      <w:tr w:rsidR="002940E8" w:rsidRPr="003277E3" w14:paraId="316C6584" w14:textId="77777777" w:rsidTr="0083691C">
        <w:tc>
          <w:tcPr>
            <w:tcW w:w="3969" w:type="dxa"/>
            <w:gridSpan w:val="2"/>
            <w:tcBorders>
              <w:top w:val="single" w:sz="12" w:space="0" w:color="003399"/>
              <w:left w:val="single" w:sz="12" w:space="0" w:color="003399"/>
              <w:bottom w:val="single" w:sz="12" w:space="0" w:color="003399"/>
              <w:right w:val="single" w:sz="12" w:space="0" w:color="003399"/>
            </w:tcBorders>
            <w:vAlign w:val="center"/>
          </w:tcPr>
          <w:p w14:paraId="25C27E1A" w14:textId="7A2A423D" w:rsidR="002940E8" w:rsidRPr="003277E3" w:rsidRDefault="00FA2256" w:rsidP="0083691C">
            <w:pPr>
              <w:spacing w:before="120" w:after="120" w:line="276" w:lineRule="auto"/>
              <w:rPr>
                <w:rFonts w:cs="Arial"/>
              </w:rPr>
            </w:pPr>
            <w:r>
              <w:rPr>
                <w:rFonts w:cs="Arial"/>
              </w:rPr>
              <w:t>Kevin Bawn</w:t>
            </w:r>
          </w:p>
        </w:tc>
      </w:tr>
      <w:tr w:rsidR="002940E8" w:rsidRPr="003277E3" w14:paraId="6633080D" w14:textId="77777777" w:rsidTr="0083691C">
        <w:tc>
          <w:tcPr>
            <w:tcW w:w="2126" w:type="dxa"/>
            <w:tcBorders>
              <w:top w:val="single" w:sz="12" w:space="0" w:color="003399"/>
              <w:left w:val="single" w:sz="12" w:space="0" w:color="003399"/>
              <w:bottom w:val="single" w:sz="12" w:space="0" w:color="003399"/>
              <w:right w:val="single" w:sz="12" w:space="0" w:color="003399"/>
            </w:tcBorders>
            <w:shd w:val="clear" w:color="auto" w:fill="003399"/>
            <w:vAlign w:val="center"/>
          </w:tcPr>
          <w:p w14:paraId="267F4A07" w14:textId="77777777" w:rsidR="002940E8" w:rsidRPr="00DD7266" w:rsidRDefault="002940E8" w:rsidP="0083691C">
            <w:pPr>
              <w:spacing w:before="120" w:after="120" w:line="276" w:lineRule="auto"/>
              <w:ind w:left="1080" w:hanging="1080"/>
              <w:rPr>
                <w:rFonts w:ascii="Rockwell Condensed" w:hAnsi="Rockwell Condensed" w:cs="Arial"/>
                <w:sz w:val="24"/>
                <w:szCs w:val="24"/>
              </w:rPr>
            </w:pPr>
            <w:r w:rsidRPr="00DD7266">
              <w:rPr>
                <w:rFonts w:ascii="Rockwell Condensed" w:hAnsi="Rockwell Condensed" w:cs="Arial"/>
                <w:b/>
                <w:color w:val="FFFFFF" w:themeColor="background1"/>
                <w:sz w:val="24"/>
                <w:szCs w:val="24"/>
              </w:rPr>
              <w:t>Date of next review</w:t>
            </w:r>
          </w:p>
        </w:tc>
        <w:tc>
          <w:tcPr>
            <w:tcW w:w="1843" w:type="dxa"/>
            <w:tcBorders>
              <w:top w:val="single" w:sz="12" w:space="0" w:color="003399"/>
              <w:left w:val="single" w:sz="12" w:space="0" w:color="003399"/>
              <w:bottom w:val="single" w:sz="12" w:space="0" w:color="003399"/>
              <w:right w:val="single" w:sz="12" w:space="0" w:color="003399"/>
            </w:tcBorders>
            <w:vAlign w:val="center"/>
          </w:tcPr>
          <w:p w14:paraId="7C47B68C" w14:textId="3E658A32" w:rsidR="002940E8" w:rsidRPr="003277E3" w:rsidRDefault="00F6135B" w:rsidP="00F9784F">
            <w:pPr>
              <w:spacing w:before="120" w:after="120" w:line="276" w:lineRule="auto"/>
              <w:rPr>
                <w:rFonts w:cs="Arial"/>
              </w:rPr>
            </w:pPr>
            <w:r>
              <w:rPr>
                <w:rFonts w:cs="Arial"/>
              </w:rPr>
              <w:t>January 20</w:t>
            </w:r>
            <w:r w:rsidR="00F9784F">
              <w:rPr>
                <w:rFonts w:cs="Arial"/>
              </w:rPr>
              <w:t>21</w:t>
            </w:r>
          </w:p>
        </w:tc>
      </w:tr>
    </w:tbl>
    <w:p w14:paraId="07F42542" w14:textId="3479BC55" w:rsidR="002940E8" w:rsidRPr="002940E8" w:rsidRDefault="002940E8" w:rsidP="002940E8">
      <w:pPr>
        <w:pStyle w:val="Headinglevel1"/>
        <w:spacing w:before="240" w:line="276" w:lineRule="auto"/>
        <w:rPr>
          <w:rFonts w:ascii="Rockwell" w:hAnsi="Rockwell"/>
        </w:rPr>
      </w:pPr>
      <w:bookmarkStart w:id="0" w:name="_Toc490256598"/>
      <w:bookmarkStart w:id="1" w:name="_Toc495925305"/>
      <w:r w:rsidRPr="002940E8">
        <w:rPr>
          <w:rFonts w:ascii="Rockwell" w:hAnsi="Rockwell"/>
        </w:rPr>
        <w:lastRenderedPageBreak/>
        <w:t xml:space="preserve">Key staff involved in </w:t>
      </w:r>
      <w:bookmarkEnd w:id="0"/>
      <w:r w:rsidR="00A00945">
        <w:rPr>
          <w:rFonts w:ascii="Rockwell" w:hAnsi="Rockwell"/>
        </w:rPr>
        <w:t>awarding and allocating word processors for exams</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rsidR="002940E8" w:rsidRPr="005A549A" w14:paraId="6744950E" w14:textId="77777777" w:rsidTr="00FA2256">
        <w:tc>
          <w:tcPr>
            <w:tcW w:w="2091" w:type="dxa"/>
            <w:shd w:val="clear" w:color="auto" w:fill="FDE9D9" w:themeFill="accent6" w:themeFillTint="33"/>
          </w:tcPr>
          <w:p w14:paraId="3C461AE3" w14:textId="77777777" w:rsidR="002940E8" w:rsidRPr="005A549A" w:rsidRDefault="002940E8" w:rsidP="0083691C">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Role</w:t>
            </w:r>
          </w:p>
        </w:tc>
        <w:tc>
          <w:tcPr>
            <w:tcW w:w="8177" w:type="dxa"/>
            <w:shd w:val="clear" w:color="auto" w:fill="FDE9D9" w:themeFill="accent6" w:themeFillTint="33"/>
          </w:tcPr>
          <w:p w14:paraId="68823BFF" w14:textId="77777777" w:rsidR="002940E8" w:rsidRPr="005A549A" w:rsidRDefault="002940E8" w:rsidP="0083691C">
            <w:pPr>
              <w:spacing w:before="120" w:after="120"/>
              <w:rPr>
                <w:rFonts w:ascii="Rockwell Condensed" w:hAnsi="Rockwell Condensed"/>
                <w:b/>
                <w:color w:val="FF3300"/>
                <w:sz w:val="24"/>
                <w:szCs w:val="24"/>
              </w:rPr>
            </w:pPr>
            <w:r w:rsidRPr="005A549A">
              <w:rPr>
                <w:rFonts w:ascii="Rockwell Condensed" w:hAnsi="Rockwell Condensed"/>
                <w:b/>
                <w:color w:val="FF3300"/>
                <w:sz w:val="24"/>
                <w:szCs w:val="24"/>
              </w:rPr>
              <w:t>Name(s)</w:t>
            </w:r>
          </w:p>
        </w:tc>
      </w:tr>
      <w:tr w:rsidR="002940E8" w:rsidRPr="008A55B6" w14:paraId="5D834361" w14:textId="77777777" w:rsidTr="00FA2256">
        <w:tc>
          <w:tcPr>
            <w:tcW w:w="2091" w:type="dxa"/>
          </w:tcPr>
          <w:p w14:paraId="4D1717BF" w14:textId="02F42191" w:rsidR="002940E8" w:rsidRPr="0050573B" w:rsidRDefault="00011F8D" w:rsidP="0083691C">
            <w:pPr>
              <w:spacing w:before="120" w:after="120"/>
              <w:rPr>
                <w:rFonts w:ascii="Rockwell Condensed" w:hAnsi="Rockwell Condensed"/>
              </w:rPr>
            </w:pPr>
            <w:r>
              <w:rPr>
                <w:rFonts w:ascii="Rockwell Condensed" w:hAnsi="Rockwell Condensed"/>
              </w:rPr>
              <w:t>SENCo</w:t>
            </w:r>
          </w:p>
        </w:tc>
        <w:tc>
          <w:tcPr>
            <w:tcW w:w="8177" w:type="dxa"/>
          </w:tcPr>
          <w:p w14:paraId="09F6D62D" w14:textId="73C92255" w:rsidR="002940E8" w:rsidRPr="008A55B6" w:rsidRDefault="00F6135B" w:rsidP="0083691C">
            <w:pPr>
              <w:spacing w:before="120" w:after="120"/>
              <w:rPr>
                <w:b/>
                <w:sz w:val="24"/>
                <w:szCs w:val="24"/>
              </w:rPr>
            </w:pPr>
            <w:r>
              <w:rPr>
                <w:b/>
                <w:sz w:val="24"/>
                <w:szCs w:val="24"/>
              </w:rPr>
              <w:t>Gaby Long</w:t>
            </w:r>
          </w:p>
        </w:tc>
      </w:tr>
      <w:tr w:rsidR="002940E8" w:rsidRPr="008A55B6" w14:paraId="52D0C7A4" w14:textId="77777777" w:rsidTr="00FA2256">
        <w:tc>
          <w:tcPr>
            <w:tcW w:w="2091" w:type="dxa"/>
          </w:tcPr>
          <w:p w14:paraId="0FBCC193" w14:textId="6238F0AA" w:rsidR="002940E8" w:rsidRPr="0050573B" w:rsidRDefault="00011F8D" w:rsidP="0083691C">
            <w:pPr>
              <w:spacing w:before="120" w:after="120"/>
              <w:rPr>
                <w:rFonts w:ascii="Rockwell Condensed" w:hAnsi="Rockwell Condensed"/>
              </w:rPr>
            </w:pPr>
            <w:r w:rsidRPr="0050573B">
              <w:rPr>
                <w:rFonts w:ascii="Rockwell Condensed" w:hAnsi="Rockwell Condensed"/>
              </w:rPr>
              <w:t>Exams officer</w:t>
            </w:r>
          </w:p>
        </w:tc>
        <w:tc>
          <w:tcPr>
            <w:tcW w:w="8177" w:type="dxa"/>
          </w:tcPr>
          <w:p w14:paraId="575AD601" w14:textId="4DDAA57E" w:rsidR="002940E8" w:rsidRPr="008A55B6" w:rsidRDefault="00FA2256" w:rsidP="0083691C">
            <w:pPr>
              <w:spacing w:before="120" w:after="120"/>
              <w:rPr>
                <w:b/>
                <w:sz w:val="24"/>
                <w:szCs w:val="24"/>
              </w:rPr>
            </w:pPr>
            <w:r>
              <w:rPr>
                <w:b/>
                <w:sz w:val="24"/>
                <w:szCs w:val="24"/>
              </w:rPr>
              <w:t>Rebecca Dominy</w:t>
            </w:r>
          </w:p>
        </w:tc>
      </w:tr>
      <w:tr w:rsidR="002940E8" w:rsidRPr="008A55B6" w14:paraId="5D450C2A" w14:textId="77777777" w:rsidTr="00FA2256">
        <w:tc>
          <w:tcPr>
            <w:tcW w:w="2091" w:type="dxa"/>
          </w:tcPr>
          <w:p w14:paraId="2E87D245" w14:textId="22B5988D" w:rsidR="002940E8" w:rsidRPr="0050573B" w:rsidRDefault="00011F8D" w:rsidP="0083691C">
            <w:pPr>
              <w:spacing w:before="120" w:after="120"/>
              <w:rPr>
                <w:rFonts w:ascii="Rockwell Condensed" w:hAnsi="Rockwell Condensed"/>
              </w:rPr>
            </w:pPr>
            <w:r>
              <w:rPr>
                <w:rFonts w:ascii="Rockwell Condensed" w:hAnsi="Rockwell Condensed"/>
              </w:rPr>
              <w:t>SLT member(s)</w:t>
            </w:r>
          </w:p>
        </w:tc>
        <w:tc>
          <w:tcPr>
            <w:tcW w:w="8177" w:type="dxa"/>
          </w:tcPr>
          <w:p w14:paraId="2B9A65ED" w14:textId="580BA186" w:rsidR="002940E8" w:rsidRPr="008A55B6" w:rsidRDefault="00FA2256" w:rsidP="0083691C">
            <w:pPr>
              <w:spacing w:before="120" w:after="120"/>
              <w:rPr>
                <w:b/>
                <w:sz w:val="24"/>
                <w:szCs w:val="24"/>
              </w:rPr>
            </w:pPr>
            <w:r>
              <w:rPr>
                <w:b/>
                <w:sz w:val="24"/>
                <w:szCs w:val="24"/>
              </w:rPr>
              <w:t>Kevin Bawn</w:t>
            </w:r>
          </w:p>
        </w:tc>
      </w:tr>
    </w:tbl>
    <w:p w14:paraId="624488E1" w14:textId="77777777" w:rsidR="00752113" w:rsidRDefault="00752113" w:rsidP="00972530">
      <w:pPr>
        <w:spacing w:before="120" w:after="120" w:line="276" w:lineRule="auto"/>
        <w:rPr>
          <w:rFonts w:ascii="Rockwell" w:hAnsi="Rockwell" w:cs="Arial"/>
          <w:b/>
          <w:color w:val="FF3300"/>
        </w:rPr>
      </w:pPr>
    </w:p>
    <w:sdt>
      <w:sdtPr>
        <w:rPr>
          <w:rFonts w:ascii="Arial" w:eastAsiaTheme="minorEastAsia" w:hAnsi="Arial" w:cstheme="minorBidi"/>
          <w:b w:val="0"/>
          <w:bCs w:val="0"/>
          <w:color w:val="auto"/>
          <w:sz w:val="22"/>
          <w:szCs w:val="22"/>
          <w:lang w:val="en-GB" w:eastAsia="en-GB"/>
        </w:rPr>
        <w:id w:val="-1779327913"/>
        <w:docPartObj>
          <w:docPartGallery w:val="Table of Contents"/>
          <w:docPartUnique/>
        </w:docPartObj>
      </w:sdtPr>
      <w:sdtEndPr>
        <w:rPr>
          <w:noProof/>
        </w:rPr>
      </w:sdtEndPr>
      <w:sdtContent>
        <w:p w14:paraId="2271FAF0" w14:textId="424422D4" w:rsidR="007122F2" w:rsidRPr="007122F2" w:rsidRDefault="007122F2">
          <w:pPr>
            <w:pStyle w:val="TOCHeading"/>
            <w:rPr>
              <w:rFonts w:ascii="Rockwell" w:hAnsi="Rockwell"/>
            </w:rPr>
          </w:pPr>
          <w:r w:rsidRPr="00FA2256">
            <w:rPr>
              <w:rFonts w:ascii="Rockwell" w:hAnsi="Rockwell"/>
            </w:rPr>
            <w:t>Contents</w:t>
          </w:r>
        </w:p>
        <w:p w14:paraId="75CFB64D" w14:textId="74EB78DF" w:rsidR="00A073DC" w:rsidRDefault="007122F2">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anchor="_Toc495925305" w:history="1">
            <w:r w:rsidR="00A073DC" w:rsidRPr="00401C55">
              <w:rPr>
                <w:rStyle w:val="Hyperlink"/>
                <w:rFonts w:ascii="Rockwell" w:hAnsi="Rockwell"/>
                <w:noProof/>
              </w:rPr>
              <w:t>Key staff involved in awarding and allocating word processors for exams</w:t>
            </w:r>
            <w:r w:rsidR="00A073DC">
              <w:rPr>
                <w:noProof/>
                <w:webHidden/>
              </w:rPr>
              <w:tab/>
            </w:r>
            <w:r w:rsidR="00A073DC">
              <w:rPr>
                <w:noProof/>
                <w:webHidden/>
              </w:rPr>
              <w:fldChar w:fldCharType="begin"/>
            </w:r>
            <w:r w:rsidR="00A073DC">
              <w:rPr>
                <w:noProof/>
                <w:webHidden/>
              </w:rPr>
              <w:instrText xml:space="preserve"> PAGEREF _Toc495925305 \h </w:instrText>
            </w:r>
            <w:r w:rsidR="00A073DC">
              <w:rPr>
                <w:noProof/>
                <w:webHidden/>
              </w:rPr>
            </w:r>
            <w:r w:rsidR="00A073DC">
              <w:rPr>
                <w:noProof/>
                <w:webHidden/>
              </w:rPr>
              <w:fldChar w:fldCharType="separate"/>
            </w:r>
            <w:r w:rsidR="007352A0">
              <w:rPr>
                <w:noProof/>
                <w:webHidden/>
              </w:rPr>
              <w:t>2</w:t>
            </w:r>
            <w:r w:rsidR="00A073DC">
              <w:rPr>
                <w:noProof/>
                <w:webHidden/>
              </w:rPr>
              <w:fldChar w:fldCharType="end"/>
            </w:r>
          </w:hyperlink>
        </w:p>
        <w:p w14:paraId="3C91AE8B" w14:textId="50E49876" w:rsidR="00A073DC" w:rsidRDefault="00F9784F">
          <w:pPr>
            <w:pStyle w:val="TOC1"/>
            <w:tabs>
              <w:tab w:val="right" w:leader="dot" w:pos="10042"/>
            </w:tabs>
            <w:rPr>
              <w:rFonts w:asciiTheme="minorHAnsi" w:hAnsiTheme="minorHAnsi"/>
              <w:noProof/>
            </w:rPr>
          </w:pPr>
          <w:hyperlink w:anchor="_Toc495925306" w:history="1">
            <w:r w:rsidR="00A073DC" w:rsidRPr="00401C55">
              <w:rPr>
                <w:rStyle w:val="Hyperlink"/>
                <w:rFonts w:ascii="Rockwell" w:hAnsi="Rockwell"/>
                <w:noProof/>
              </w:rPr>
              <w:t>Introduction</w:t>
            </w:r>
            <w:r w:rsidR="00A073DC">
              <w:rPr>
                <w:noProof/>
                <w:webHidden/>
              </w:rPr>
              <w:tab/>
            </w:r>
            <w:r w:rsidR="00A073DC">
              <w:rPr>
                <w:noProof/>
                <w:webHidden/>
              </w:rPr>
              <w:fldChar w:fldCharType="begin"/>
            </w:r>
            <w:r w:rsidR="00A073DC">
              <w:rPr>
                <w:noProof/>
                <w:webHidden/>
              </w:rPr>
              <w:instrText xml:space="preserve"> PAGEREF _Toc495925306 \h </w:instrText>
            </w:r>
            <w:r w:rsidR="00A073DC">
              <w:rPr>
                <w:noProof/>
                <w:webHidden/>
              </w:rPr>
            </w:r>
            <w:r w:rsidR="00A073DC">
              <w:rPr>
                <w:noProof/>
                <w:webHidden/>
              </w:rPr>
              <w:fldChar w:fldCharType="separate"/>
            </w:r>
            <w:r w:rsidR="007352A0">
              <w:rPr>
                <w:noProof/>
                <w:webHidden/>
              </w:rPr>
              <w:t>3</w:t>
            </w:r>
            <w:r w:rsidR="00A073DC">
              <w:rPr>
                <w:noProof/>
                <w:webHidden/>
              </w:rPr>
              <w:fldChar w:fldCharType="end"/>
            </w:r>
          </w:hyperlink>
        </w:p>
        <w:p w14:paraId="3BE1ED07" w14:textId="0423C550" w:rsidR="00A073DC" w:rsidRDefault="00F9784F">
          <w:pPr>
            <w:pStyle w:val="TOC1"/>
            <w:tabs>
              <w:tab w:val="right" w:leader="dot" w:pos="10042"/>
            </w:tabs>
            <w:rPr>
              <w:rFonts w:asciiTheme="minorHAnsi" w:hAnsiTheme="minorHAnsi"/>
              <w:noProof/>
            </w:rPr>
          </w:pPr>
          <w:hyperlink w:anchor="_Toc495925307" w:history="1">
            <w:r w:rsidR="00A073DC" w:rsidRPr="00401C55">
              <w:rPr>
                <w:rStyle w:val="Hyperlink"/>
                <w:rFonts w:ascii="Rockwell" w:hAnsi="Rockwell"/>
                <w:noProof/>
              </w:rPr>
              <w:t>Purpose of the policy</w:t>
            </w:r>
            <w:r w:rsidR="00A073DC">
              <w:rPr>
                <w:noProof/>
                <w:webHidden/>
              </w:rPr>
              <w:tab/>
            </w:r>
            <w:r w:rsidR="00A073DC">
              <w:rPr>
                <w:noProof/>
                <w:webHidden/>
              </w:rPr>
              <w:fldChar w:fldCharType="begin"/>
            </w:r>
            <w:r w:rsidR="00A073DC">
              <w:rPr>
                <w:noProof/>
                <w:webHidden/>
              </w:rPr>
              <w:instrText xml:space="preserve"> PAGEREF _Toc495925307 \h </w:instrText>
            </w:r>
            <w:r w:rsidR="00A073DC">
              <w:rPr>
                <w:noProof/>
                <w:webHidden/>
              </w:rPr>
            </w:r>
            <w:r w:rsidR="00A073DC">
              <w:rPr>
                <w:noProof/>
                <w:webHidden/>
              </w:rPr>
              <w:fldChar w:fldCharType="separate"/>
            </w:r>
            <w:r w:rsidR="007352A0">
              <w:rPr>
                <w:noProof/>
                <w:webHidden/>
              </w:rPr>
              <w:t>3</w:t>
            </w:r>
            <w:r w:rsidR="00A073DC">
              <w:rPr>
                <w:noProof/>
                <w:webHidden/>
              </w:rPr>
              <w:fldChar w:fldCharType="end"/>
            </w:r>
          </w:hyperlink>
        </w:p>
        <w:p w14:paraId="654EF9E9" w14:textId="52DD57C0" w:rsidR="00A073DC" w:rsidRDefault="00F9784F">
          <w:pPr>
            <w:pStyle w:val="TOC1"/>
            <w:tabs>
              <w:tab w:val="right" w:leader="dot" w:pos="10042"/>
            </w:tabs>
            <w:rPr>
              <w:rFonts w:asciiTheme="minorHAnsi" w:hAnsiTheme="minorHAnsi"/>
              <w:noProof/>
            </w:rPr>
          </w:pPr>
          <w:hyperlink w:anchor="_Toc495925308" w:history="1">
            <w:r w:rsidR="00A073DC" w:rsidRPr="00401C55">
              <w:rPr>
                <w:rStyle w:val="Hyperlink"/>
                <w:rFonts w:ascii="Rockwell" w:hAnsi="Rockwell"/>
                <w:noProof/>
              </w:rPr>
              <w:t>Principles for using a word processor</w:t>
            </w:r>
            <w:r w:rsidR="00A073DC">
              <w:rPr>
                <w:noProof/>
                <w:webHidden/>
              </w:rPr>
              <w:tab/>
            </w:r>
            <w:r w:rsidR="00A073DC">
              <w:rPr>
                <w:noProof/>
                <w:webHidden/>
              </w:rPr>
              <w:fldChar w:fldCharType="begin"/>
            </w:r>
            <w:r w:rsidR="00A073DC">
              <w:rPr>
                <w:noProof/>
                <w:webHidden/>
              </w:rPr>
              <w:instrText xml:space="preserve"> PAGEREF _Toc495925308 \h </w:instrText>
            </w:r>
            <w:r w:rsidR="00A073DC">
              <w:rPr>
                <w:noProof/>
                <w:webHidden/>
              </w:rPr>
            </w:r>
            <w:r w:rsidR="00A073DC">
              <w:rPr>
                <w:noProof/>
                <w:webHidden/>
              </w:rPr>
              <w:fldChar w:fldCharType="separate"/>
            </w:r>
            <w:r w:rsidR="007352A0">
              <w:rPr>
                <w:noProof/>
                <w:webHidden/>
              </w:rPr>
              <w:t>3</w:t>
            </w:r>
            <w:r w:rsidR="00A073DC">
              <w:rPr>
                <w:noProof/>
                <w:webHidden/>
              </w:rPr>
              <w:fldChar w:fldCharType="end"/>
            </w:r>
          </w:hyperlink>
        </w:p>
        <w:p w14:paraId="21D64DB7" w14:textId="7D67ED46" w:rsidR="00A073DC" w:rsidRDefault="00F9784F">
          <w:pPr>
            <w:pStyle w:val="TOC1"/>
            <w:tabs>
              <w:tab w:val="right" w:leader="dot" w:pos="10042"/>
            </w:tabs>
            <w:rPr>
              <w:rFonts w:asciiTheme="minorHAnsi" w:hAnsiTheme="minorHAnsi"/>
              <w:noProof/>
            </w:rPr>
          </w:pPr>
          <w:hyperlink w:anchor="_Toc495925309" w:history="1">
            <w:r w:rsidR="00A073DC" w:rsidRPr="00401C55">
              <w:rPr>
                <w:rStyle w:val="Hyperlink"/>
                <w:rFonts w:ascii="Rockwell" w:hAnsi="Rockwell"/>
                <w:noProof/>
              </w:rPr>
              <w:t>The use of a word processor</w:t>
            </w:r>
            <w:r w:rsidR="00A073DC">
              <w:rPr>
                <w:noProof/>
                <w:webHidden/>
              </w:rPr>
              <w:tab/>
            </w:r>
            <w:r w:rsidR="00A073DC">
              <w:rPr>
                <w:noProof/>
                <w:webHidden/>
              </w:rPr>
              <w:fldChar w:fldCharType="begin"/>
            </w:r>
            <w:r w:rsidR="00A073DC">
              <w:rPr>
                <w:noProof/>
                <w:webHidden/>
              </w:rPr>
              <w:instrText xml:space="preserve"> PAGEREF _Toc495925309 \h </w:instrText>
            </w:r>
            <w:r w:rsidR="00A073DC">
              <w:rPr>
                <w:noProof/>
                <w:webHidden/>
              </w:rPr>
            </w:r>
            <w:r w:rsidR="00A073DC">
              <w:rPr>
                <w:noProof/>
                <w:webHidden/>
              </w:rPr>
              <w:fldChar w:fldCharType="separate"/>
            </w:r>
            <w:r w:rsidR="007352A0">
              <w:rPr>
                <w:noProof/>
                <w:webHidden/>
              </w:rPr>
              <w:t>4</w:t>
            </w:r>
            <w:r w:rsidR="00A073DC">
              <w:rPr>
                <w:noProof/>
                <w:webHidden/>
              </w:rPr>
              <w:fldChar w:fldCharType="end"/>
            </w:r>
          </w:hyperlink>
        </w:p>
        <w:p w14:paraId="357038CD" w14:textId="5B3092F0" w:rsidR="00A073DC" w:rsidRDefault="00F9784F">
          <w:pPr>
            <w:pStyle w:val="TOC1"/>
            <w:tabs>
              <w:tab w:val="right" w:leader="dot" w:pos="10042"/>
            </w:tabs>
            <w:rPr>
              <w:rFonts w:asciiTheme="minorHAnsi" w:hAnsiTheme="minorHAnsi"/>
              <w:noProof/>
            </w:rPr>
          </w:pPr>
          <w:hyperlink w:anchor="_Toc495925310" w:history="1">
            <w:r w:rsidR="00A073DC" w:rsidRPr="00401C55">
              <w:rPr>
                <w:rStyle w:val="Hyperlink"/>
                <w:rFonts w:ascii="Rockwell" w:hAnsi="Rockwell"/>
                <w:noProof/>
              </w:rPr>
              <w:t>Word processors and their programmes</w:t>
            </w:r>
            <w:r w:rsidR="00A073DC">
              <w:rPr>
                <w:noProof/>
                <w:webHidden/>
              </w:rPr>
              <w:tab/>
            </w:r>
            <w:r w:rsidR="00A073DC">
              <w:rPr>
                <w:noProof/>
                <w:webHidden/>
              </w:rPr>
              <w:fldChar w:fldCharType="begin"/>
            </w:r>
            <w:r w:rsidR="00A073DC">
              <w:rPr>
                <w:noProof/>
                <w:webHidden/>
              </w:rPr>
              <w:instrText xml:space="preserve"> PAGEREF _Toc495925310 \h </w:instrText>
            </w:r>
            <w:r w:rsidR="00A073DC">
              <w:rPr>
                <w:noProof/>
                <w:webHidden/>
              </w:rPr>
            </w:r>
            <w:r w:rsidR="00A073DC">
              <w:rPr>
                <w:noProof/>
                <w:webHidden/>
              </w:rPr>
              <w:fldChar w:fldCharType="separate"/>
            </w:r>
            <w:r w:rsidR="007352A0">
              <w:rPr>
                <w:noProof/>
                <w:webHidden/>
              </w:rPr>
              <w:t>5</w:t>
            </w:r>
            <w:r w:rsidR="00A073DC">
              <w:rPr>
                <w:noProof/>
                <w:webHidden/>
              </w:rPr>
              <w:fldChar w:fldCharType="end"/>
            </w:r>
          </w:hyperlink>
        </w:p>
        <w:p w14:paraId="2D3FE9B7" w14:textId="40602A3C" w:rsidR="00A073DC" w:rsidRDefault="00F9784F">
          <w:pPr>
            <w:pStyle w:val="TOC1"/>
            <w:tabs>
              <w:tab w:val="right" w:leader="dot" w:pos="10042"/>
            </w:tabs>
            <w:rPr>
              <w:rFonts w:asciiTheme="minorHAnsi" w:hAnsiTheme="minorHAnsi"/>
              <w:noProof/>
            </w:rPr>
          </w:pPr>
          <w:hyperlink w:anchor="_Toc495925311" w:history="1">
            <w:r w:rsidR="00A073DC" w:rsidRPr="00401C55">
              <w:rPr>
                <w:rStyle w:val="Hyperlink"/>
                <w:rFonts w:ascii="Rockwell" w:hAnsi="Rockwell"/>
                <w:noProof/>
              </w:rPr>
              <w:t>Laptops and tablets</w:t>
            </w:r>
            <w:r w:rsidR="00A073DC">
              <w:rPr>
                <w:noProof/>
                <w:webHidden/>
              </w:rPr>
              <w:tab/>
            </w:r>
            <w:r w:rsidR="00A073DC">
              <w:rPr>
                <w:noProof/>
                <w:webHidden/>
              </w:rPr>
              <w:fldChar w:fldCharType="begin"/>
            </w:r>
            <w:r w:rsidR="00A073DC">
              <w:rPr>
                <w:noProof/>
                <w:webHidden/>
              </w:rPr>
              <w:instrText xml:space="preserve"> PAGEREF _Toc495925311 \h </w:instrText>
            </w:r>
            <w:r w:rsidR="00A073DC">
              <w:rPr>
                <w:noProof/>
                <w:webHidden/>
              </w:rPr>
            </w:r>
            <w:r w:rsidR="00A073DC">
              <w:rPr>
                <w:noProof/>
                <w:webHidden/>
              </w:rPr>
              <w:fldChar w:fldCharType="separate"/>
            </w:r>
            <w:r w:rsidR="007352A0">
              <w:rPr>
                <w:noProof/>
                <w:webHidden/>
              </w:rPr>
              <w:t>5</w:t>
            </w:r>
            <w:r w:rsidR="00A073DC">
              <w:rPr>
                <w:noProof/>
                <w:webHidden/>
              </w:rPr>
              <w:fldChar w:fldCharType="end"/>
            </w:r>
          </w:hyperlink>
        </w:p>
        <w:p w14:paraId="07F5D1C6" w14:textId="4F185F9C" w:rsidR="00A073DC" w:rsidRPr="00FA2256" w:rsidRDefault="00F9784F">
          <w:pPr>
            <w:pStyle w:val="TOC1"/>
            <w:tabs>
              <w:tab w:val="right" w:leader="dot" w:pos="10042"/>
            </w:tabs>
            <w:rPr>
              <w:rFonts w:asciiTheme="minorHAnsi" w:hAnsiTheme="minorHAnsi"/>
              <w:noProof/>
            </w:rPr>
          </w:pPr>
          <w:hyperlink w:anchor="_Toc495925312" w:history="1">
            <w:r w:rsidR="00A073DC" w:rsidRPr="00FA2256">
              <w:rPr>
                <w:rStyle w:val="Hyperlink"/>
                <w:rFonts w:ascii="Rockwell" w:hAnsi="Rockwell"/>
                <w:noProof/>
              </w:rPr>
              <w:t>Accommodating word processors in examinations</w:t>
            </w:r>
            <w:r w:rsidR="00A073DC" w:rsidRPr="00FA2256">
              <w:rPr>
                <w:noProof/>
                <w:webHidden/>
              </w:rPr>
              <w:tab/>
            </w:r>
            <w:r w:rsidR="00A073DC" w:rsidRPr="00FA2256">
              <w:rPr>
                <w:noProof/>
                <w:webHidden/>
              </w:rPr>
              <w:fldChar w:fldCharType="begin"/>
            </w:r>
            <w:r w:rsidR="00A073DC" w:rsidRPr="00FA2256">
              <w:rPr>
                <w:noProof/>
                <w:webHidden/>
              </w:rPr>
              <w:instrText xml:space="preserve"> PAGEREF _Toc495925312 \h </w:instrText>
            </w:r>
            <w:r w:rsidR="00A073DC" w:rsidRPr="00FA2256">
              <w:rPr>
                <w:noProof/>
                <w:webHidden/>
              </w:rPr>
            </w:r>
            <w:r w:rsidR="00A073DC" w:rsidRPr="00FA2256">
              <w:rPr>
                <w:noProof/>
                <w:webHidden/>
              </w:rPr>
              <w:fldChar w:fldCharType="separate"/>
            </w:r>
            <w:r w:rsidR="007352A0">
              <w:rPr>
                <w:noProof/>
                <w:webHidden/>
              </w:rPr>
              <w:t>6</w:t>
            </w:r>
            <w:r w:rsidR="00A073DC" w:rsidRPr="00FA2256">
              <w:rPr>
                <w:noProof/>
                <w:webHidden/>
              </w:rPr>
              <w:fldChar w:fldCharType="end"/>
            </w:r>
          </w:hyperlink>
        </w:p>
        <w:p w14:paraId="7C7D468F" w14:textId="7C83C490" w:rsidR="00A073DC" w:rsidRPr="00FA2256" w:rsidRDefault="00F9784F">
          <w:pPr>
            <w:pStyle w:val="TOC1"/>
            <w:tabs>
              <w:tab w:val="right" w:leader="dot" w:pos="10042"/>
            </w:tabs>
            <w:rPr>
              <w:rFonts w:asciiTheme="minorHAnsi" w:hAnsiTheme="minorHAnsi"/>
              <w:noProof/>
            </w:rPr>
          </w:pPr>
          <w:hyperlink w:anchor="_Toc495925313" w:history="1">
            <w:r w:rsidR="00A073DC" w:rsidRPr="00FA2256">
              <w:rPr>
                <w:rStyle w:val="Hyperlink"/>
                <w:rFonts w:ascii="Rockwell" w:hAnsi="Rockwell"/>
                <w:noProof/>
              </w:rPr>
              <w:t>Appendix 1</w:t>
            </w:r>
            <w:r w:rsidR="00A073DC" w:rsidRPr="00FA2256">
              <w:rPr>
                <w:noProof/>
                <w:webHidden/>
              </w:rPr>
              <w:tab/>
            </w:r>
            <w:r w:rsidR="00A073DC" w:rsidRPr="00FA2256">
              <w:rPr>
                <w:noProof/>
                <w:webHidden/>
              </w:rPr>
              <w:fldChar w:fldCharType="begin"/>
            </w:r>
            <w:r w:rsidR="00A073DC" w:rsidRPr="00FA2256">
              <w:rPr>
                <w:noProof/>
                <w:webHidden/>
              </w:rPr>
              <w:instrText xml:space="preserve"> PAGEREF _Toc495925313 \h </w:instrText>
            </w:r>
            <w:r w:rsidR="00A073DC" w:rsidRPr="00FA2256">
              <w:rPr>
                <w:noProof/>
                <w:webHidden/>
              </w:rPr>
            </w:r>
            <w:r w:rsidR="00A073DC" w:rsidRPr="00FA2256">
              <w:rPr>
                <w:noProof/>
                <w:webHidden/>
              </w:rPr>
              <w:fldChar w:fldCharType="separate"/>
            </w:r>
            <w:r w:rsidR="007352A0">
              <w:rPr>
                <w:noProof/>
                <w:webHidden/>
              </w:rPr>
              <w:t>7</w:t>
            </w:r>
            <w:r w:rsidR="00A073DC" w:rsidRPr="00FA2256">
              <w:rPr>
                <w:noProof/>
                <w:webHidden/>
              </w:rPr>
              <w:fldChar w:fldCharType="end"/>
            </w:r>
          </w:hyperlink>
        </w:p>
        <w:p w14:paraId="6D08CD8A" w14:textId="2C775CA7" w:rsidR="00A073DC" w:rsidRDefault="00F9784F">
          <w:pPr>
            <w:pStyle w:val="TOC2"/>
            <w:tabs>
              <w:tab w:val="right" w:leader="dot" w:pos="10042"/>
            </w:tabs>
            <w:rPr>
              <w:rFonts w:asciiTheme="minorHAnsi" w:hAnsiTheme="minorHAnsi"/>
              <w:noProof/>
            </w:rPr>
          </w:pPr>
          <w:hyperlink w:anchor="_Toc495925314" w:history="1">
            <w:r w:rsidR="00FA2256">
              <w:rPr>
                <w:rStyle w:val="Hyperlink"/>
                <w:rFonts w:ascii="Rockwell" w:hAnsi="Rockwell" w:cs="Arial"/>
                <w:noProof/>
              </w:rPr>
              <w:t>The criteria Clyst Vale Community College</w:t>
            </w:r>
            <w:r w:rsidR="00A073DC" w:rsidRPr="00FA2256">
              <w:rPr>
                <w:rStyle w:val="Hyperlink"/>
                <w:rFonts w:ascii="Rockwell" w:hAnsi="Rockwell" w:cs="Arial"/>
                <w:noProof/>
              </w:rPr>
              <w:t xml:space="preserve"> uses to award and allocate word processors for examinations</w:t>
            </w:r>
            <w:r w:rsidR="00A073DC" w:rsidRPr="00FA2256">
              <w:rPr>
                <w:noProof/>
                <w:webHidden/>
              </w:rPr>
              <w:tab/>
            </w:r>
            <w:r w:rsidR="00A073DC" w:rsidRPr="00FA2256">
              <w:rPr>
                <w:noProof/>
                <w:webHidden/>
              </w:rPr>
              <w:fldChar w:fldCharType="begin"/>
            </w:r>
            <w:r w:rsidR="00A073DC" w:rsidRPr="00FA2256">
              <w:rPr>
                <w:noProof/>
                <w:webHidden/>
              </w:rPr>
              <w:instrText xml:space="preserve"> PAGEREF _Toc495925314 \h </w:instrText>
            </w:r>
            <w:r w:rsidR="00A073DC" w:rsidRPr="00FA2256">
              <w:rPr>
                <w:noProof/>
                <w:webHidden/>
              </w:rPr>
            </w:r>
            <w:r w:rsidR="00A073DC" w:rsidRPr="00FA2256">
              <w:rPr>
                <w:noProof/>
                <w:webHidden/>
              </w:rPr>
              <w:fldChar w:fldCharType="separate"/>
            </w:r>
            <w:r w:rsidR="007352A0">
              <w:rPr>
                <w:noProof/>
                <w:webHidden/>
              </w:rPr>
              <w:t>7</w:t>
            </w:r>
            <w:r w:rsidR="00A073DC" w:rsidRPr="00FA2256">
              <w:rPr>
                <w:noProof/>
                <w:webHidden/>
              </w:rPr>
              <w:fldChar w:fldCharType="end"/>
            </w:r>
          </w:hyperlink>
        </w:p>
        <w:p w14:paraId="09B49B03" w14:textId="142F4DFE" w:rsidR="007122F2" w:rsidRDefault="007122F2">
          <w:r>
            <w:rPr>
              <w:b/>
              <w:bCs/>
              <w:noProof/>
            </w:rPr>
            <w:fldChar w:fldCharType="end"/>
          </w:r>
        </w:p>
      </w:sdtContent>
    </w:sdt>
    <w:p w14:paraId="6774F109" w14:textId="3DF49B73" w:rsidR="00B11D21" w:rsidRPr="00011F8D" w:rsidRDefault="00752113" w:rsidP="00011F8D">
      <w:pPr>
        <w:pStyle w:val="Headinglevel1"/>
      </w:pPr>
      <w:bookmarkStart w:id="2" w:name="_Toc495925306"/>
      <w:r>
        <w:rPr>
          <w:rFonts w:ascii="Rockwell" w:hAnsi="Rockwell" w:cs="Arial"/>
          <w:color w:val="FF3300"/>
        </w:rPr>
        <w:br w:type="page"/>
      </w:r>
      <w:bookmarkStart w:id="3" w:name="_Toc431709758"/>
      <w:r w:rsidR="00B11D21" w:rsidRPr="00B11D21">
        <w:rPr>
          <w:rFonts w:ascii="Rockwell" w:hAnsi="Rockwell"/>
        </w:rPr>
        <w:lastRenderedPageBreak/>
        <w:t>Introduction</w:t>
      </w:r>
      <w:bookmarkEnd w:id="2"/>
      <w:bookmarkEnd w:id="3"/>
    </w:p>
    <w:p w14:paraId="6E38996C" w14:textId="099E1F0B" w:rsidR="00B11D21" w:rsidRPr="009E4C83" w:rsidRDefault="00B11D21" w:rsidP="009E4C83">
      <w:pPr>
        <w:spacing w:line="276" w:lineRule="auto"/>
        <w:rPr>
          <w:rFonts w:ascii="Rockwell" w:hAnsi="Rockwell"/>
          <w:sz w:val="24"/>
          <w:szCs w:val="24"/>
        </w:rPr>
      </w:pPr>
      <w:r w:rsidRPr="00B11D21">
        <w:rPr>
          <w:rFonts w:ascii="Rockwell" w:hAnsi="Rockwell"/>
          <w:sz w:val="24"/>
          <w:szCs w:val="24"/>
        </w:rPr>
        <w:t xml:space="preserve">This policy on the use of word processors in examinations and assessments is reviewed and updated annually, on the publication of updated JCQ regulations and guidance contained in the publications </w:t>
      </w:r>
      <w:hyperlink r:id="rId10" w:history="1">
        <w:r w:rsidRPr="00B11D21">
          <w:rPr>
            <w:rStyle w:val="Hyperlink"/>
            <w:rFonts w:ascii="Rockwell" w:hAnsi="Rockwell" w:cs="Arial"/>
            <w:sz w:val="24"/>
            <w:szCs w:val="24"/>
          </w:rPr>
          <w:t>Access Arrangements and Reasonable Adjustments</w:t>
        </w:r>
      </w:hyperlink>
      <w:r w:rsidRPr="00B11D21">
        <w:rPr>
          <w:rFonts w:ascii="Rockwell" w:hAnsi="Rockwell"/>
          <w:sz w:val="24"/>
          <w:szCs w:val="24"/>
        </w:rPr>
        <w:t xml:space="preserve"> and </w:t>
      </w:r>
      <w:hyperlink r:id="rId11" w:history="1">
        <w:r w:rsidRPr="00B11D21">
          <w:rPr>
            <w:rFonts w:ascii="Rockwell" w:hAnsi="Rockwell"/>
            <w:color w:val="0000FF"/>
            <w:sz w:val="24"/>
            <w:szCs w:val="24"/>
            <w:u w:val="single"/>
          </w:rPr>
          <w:t xml:space="preserve">Instructions for conducting examinations. </w:t>
        </w:r>
      </w:hyperlink>
      <w:r w:rsidRPr="00B11D21">
        <w:rPr>
          <w:rFonts w:ascii="Rockwell" w:hAnsi="Rockwell"/>
          <w:sz w:val="24"/>
          <w:szCs w:val="24"/>
        </w:rPr>
        <w:t xml:space="preserve"> </w:t>
      </w:r>
    </w:p>
    <w:p w14:paraId="0C62BB00" w14:textId="7B6D95E3"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References to 'AA' relate to JCQ </w:t>
      </w:r>
      <w:r w:rsidRPr="00B11D21">
        <w:rPr>
          <w:rFonts w:ascii="Rockwell" w:hAnsi="Rockwell" w:cs="Arial"/>
          <w:i/>
          <w:sz w:val="24"/>
          <w:szCs w:val="24"/>
        </w:rPr>
        <w:t xml:space="preserve">Access Arrangements and Reasonable Adjustments </w:t>
      </w:r>
      <w:r w:rsidR="009E4C83" w:rsidRPr="00FA2256">
        <w:rPr>
          <w:rFonts w:ascii="Rockwell" w:hAnsi="Rockwell" w:cs="Arial"/>
          <w:i/>
          <w:sz w:val="24"/>
          <w:szCs w:val="24"/>
        </w:rPr>
        <w:t xml:space="preserve"> </w:t>
      </w:r>
      <w:r w:rsidRPr="00FA2256">
        <w:rPr>
          <w:rFonts w:ascii="Rockwell" w:hAnsi="Rockwell" w:cs="Arial"/>
          <w:sz w:val="24"/>
          <w:szCs w:val="24"/>
        </w:rPr>
        <w:t xml:space="preserve">and ICE to JCQ </w:t>
      </w:r>
      <w:r w:rsidRPr="00FA2256">
        <w:rPr>
          <w:rFonts w:ascii="Rockwell" w:hAnsi="Rockwell" w:cs="Arial"/>
          <w:i/>
          <w:sz w:val="24"/>
          <w:szCs w:val="24"/>
        </w:rPr>
        <w:t xml:space="preserve">Instructions for conducting examinations </w:t>
      </w:r>
      <w:r w:rsidR="00F6135B">
        <w:rPr>
          <w:rFonts w:ascii="Rockwell" w:hAnsi="Rockwell" w:cs="Arial"/>
          <w:i/>
          <w:sz w:val="24"/>
          <w:szCs w:val="24"/>
        </w:rPr>
        <w:t>.</w:t>
      </w:r>
    </w:p>
    <w:p w14:paraId="42AC9EBB"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73523A75" w14:textId="77777777" w:rsidR="00B11D21" w:rsidRPr="00B11D21" w:rsidRDefault="00B11D21" w:rsidP="00B11D21">
      <w:pPr>
        <w:pStyle w:val="Headinglevel1"/>
        <w:spacing w:line="276" w:lineRule="auto"/>
        <w:rPr>
          <w:rFonts w:ascii="Rockwell" w:hAnsi="Rockwell"/>
        </w:rPr>
      </w:pPr>
      <w:bookmarkStart w:id="4" w:name="_Toc495925307"/>
      <w:r w:rsidRPr="00B11D21">
        <w:rPr>
          <w:rFonts w:ascii="Rockwell" w:hAnsi="Rockwell"/>
        </w:rPr>
        <w:t>Purpose of the policy</w:t>
      </w:r>
      <w:bookmarkEnd w:id="4"/>
    </w:p>
    <w:p w14:paraId="34998221" w14:textId="77777777" w:rsidR="00B11D21" w:rsidRPr="00B11D21" w:rsidRDefault="00B11D21" w:rsidP="00B11D21">
      <w:pPr>
        <w:pStyle w:val="Default"/>
        <w:spacing w:line="276" w:lineRule="auto"/>
        <w:rPr>
          <w:rFonts w:ascii="Rockwell" w:hAnsi="Rockwell" w:cs="Arial"/>
          <w:color w:val="auto"/>
        </w:rPr>
      </w:pPr>
      <w:r w:rsidRPr="00B11D21">
        <w:rPr>
          <w:rFonts w:ascii="Rockwell" w:hAnsi="Rockwell" w:cs="Arial"/>
        </w:rPr>
        <w:t xml:space="preserve">This policy details how </w:t>
      </w:r>
      <w:r w:rsidRPr="00B11D21">
        <w:rPr>
          <w:rFonts w:ascii="Rockwell" w:hAnsi="Rockwell" w:cs="Arial"/>
          <w:color w:val="auto"/>
        </w:rPr>
        <w:t>the centre manages and administers the use of word processors (including laptops and tablets) in examinations and assessments.</w:t>
      </w:r>
    </w:p>
    <w:p w14:paraId="00220DEC"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357CD9B9" w14:textId="77777777" w:rsidR="00B11D21" w:rsidRPr="00B11D21" w:rsidRDefault="00B11D21" w:rsidP="00B11D21">
      <w:pPr>
        <w:pStyle w:val="Headinglevel1"/>
        <w:spacing w:line="276" w:lineRule="auto"/>
        <w:rPr>
          <w:rFonts w:ascii="Rockwell" w:hAnsi="Rockwell"/>
        </w:rPr>
      </w:pPr>
      <w:bookmarkStart w:id="5" w:name="_Toc431709759"/>
      <w:bookmarkStart w:id="6" w:name="_Toc495925308"/>
      <w:r w:rsidRPr="00B11D21">
        <w:rPr>
          <w:rFonts w:ascii="Rockwell" w:hAnsi="Rockwell"/>
        </w:rPr>
        <w:t>Principles for using a word processor</w:t>
      </w:r>
      <w:bookmarkEnd w:id="5"/>
      <w:bookmarkEnd w:id="6"/>
    </w:p>
    <w:p w14:paraId="11B95086" w14:textId="4DA2C360" w:rsidR="00B11D21" w:rsidRPr="00B11D21" w:rsidRDefault="00FA2256" w:rsidP="00B11D21">
      <w:pPr>
        <w:autoSpaceDE w:val="0"/>
        <w:autoSpaceDN w:val="0"/>
        <w:adjustRightInd w:val="0"/>
        <w:spacing w:after="0" w:line="276" w:lineRule="auto"/>
        <w:rPr>
          <w:rFonts w:ascii="Rockwell" w:hAnsi="Rockwell" w:cs="Arial"/>
          <w:sz w:val="24"/>
          <w:szCs w:val="24"/>
        </w:rPr>
      </w:pPr>
      <w:r>
        <w:rPr>
          <w:rFonts w:ascii="Rockwell" w:hAnsi="Rockwell" w:cs="Arial"/>
          <w:sz w:val="24"/>
          <w:szCs w:val="24"/>
        </w:rPr>
        <w:t>Clyst Vale Community College</w:t>
      </w:r>
      <w:r w:rsidR="00B11D21" w:rsidRPr="00B11D21">
        <w:rPr>
          <w:rFonts w:ascii="Rockwell" w:hAnsi="Rockwell" w:cs="Arial"/>
          <w:sz w:val="24"/>
          <w:szCs w:val="24"/>
        </w:rPr>
        <w:t xml:space="preserve"> complies with AA chapter 4 </w:t>
      </w:r>
      <w:r w:rsidR="00B11D21" w:rsidRPr="00B11D21">
        <w:rPr>
          <w:rFonts w:ascii="Rockwell" w:hAnsi="Rockwell" w:cs="Arial"/>
          <w:i/>
          <w:sz w:val="24"/>
          <w:szCs w:val="24"/>
        </w:rPr>
        <w:t>Adjustments for candidates with disabilities and learning difficulties</w:t>
      </w:r>
      <w:r w:rsidR="00B11D21" w:rsidRPr="00B11D21">
        <w:rPr>
          <w:rFonts w:ascii="Rockwell" w:hAnsi="Rockwell" w:cs="Arial"/>
          <w:sz w:val="24"/>
          <w:szCs w:val="24"/>
        </w:rPr>
        <w:t xml:space="preserve"> regulations and guidance as follows:</w:t>
      </w:r>
    </w:p>
    <w:p w14:paraId="0D52DD07"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3EF61FCC"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4.2.1) </w:t>
      </w:r>
    </w:p>
    <w:p w14:paraId="032EAF2D" w14:textId="77777777" w:rsidR="00B11D21" w:rsidRPr="00B11D21" w:rsidRDefault="00B11D21" w:rsidP="009E4C83">
      <w:pPr>
        <w:pStyle w:val="ListParagraph"/>
        <w:numPr>
          <w:ilvl w:val="0"/>
          <w:numId w:val="35"/>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with access to word processors are allowed to do so in order to remove barriers for disabled candidates which prevent them from being placed at a substantial disadvantage as a consequence of persistent and significant difficulties</w:t>
      </w:r>
    </w:p>
    <w:p w14:paraId="31031190" w14:textId="77777777" w:rsidR="00B11D21" w:rsidRPr="00B11D21" w:rsidRDefault="00B11D21" w:rsidP="009E4C83">
      <w:pPr>
        <w:pStyle w:val="ListParagraph"/>
        <w:numPr>
          <w:ilvl w:val="0"/>
          <w:numId w:val="35"/>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The use of word processors is only permitted whilst ensuring that the integrity of the assessment is maintained, at the same time as providing access to assessments for a disabled candidate</w:t>
      </w:r>
    </w:p>
    <w:p w14:paraId="5DC58E57"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7EF285F4"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4.2.2) </w:t>
      </w:r>
    </w:p>
    <w:p w14:paraId="3909E67D" w14:textId="77777777" w:rsidR="00B11D21" w:rsidRPr="00B11D21" w:rsidRDefault="00B11D21" w:rsidP="00B11D21">
      <w:pPr>
        <w:pStyle w:val="ListParagraph"/>
        <w:numPr>
          <w:ilvl w:val="0"/>
          <w:numId w:val="2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The use of a word processor is not granted where it will compromise the assessment objectives of the specification in question</w:t>
      </w:r>
    </w:p>
    <w:p w14:paraId="4BDC2532"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578BDC8F"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(AA 4.2.3)</w:t>
      </w:r>
    </w:p>
    <w:p w14:paraId="2B993B48" w14:textId="77777777" w:rsidR="00B11D21" w:rsidRPr="00B11D21" w:rsidRDefault="00B11D21" w:rsidP="00B11D21">
      <w:pPr>
        <w:pStyle w:val="ListParagraph"/>
        <w:numPr>
          <w:ilvl w:val="0"/>
          <w:numId w:val="2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may not require the use of a word processor in each specification. As subjects and their methods of assessments may vary, leading to different demands of our candidates, the need for the use of a word processor is considered on a subject-by-subject basis</w:t>
      </w:r>
    </w:p>
    <w:p w14:paraId="30841120"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5591B58A"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4.2.4) </w:t>
      </w:r>
    </w:p>
    <w:p w14:paraId="7A590C91" w14:textId="14689B84" w:rsidR="00456AE1" w:rsidRPr="00FA2256" w:rsidRDefault="00B11D21" w:rsidP="00B11D21">
      <w:pPr>
        <w:pStyle w:val="ListParagraph"/>
        <w:numPr>
          <w:ilvl w:val="0"/>
          <w:numId w:val="2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The use of a word processor is </w:t>
      </w:r>
      <w:r w:rsidR="00456AE1" w:rsidRPr="00FA2256">
        <w:rPr>
          <w:rFonts w:ascii="Rockwell" w:hAnsi="Rockwell" w:cs="Arial"/>
          <w:sz w:val="24"/>
          <w:szCs w:val="24"/>
        </w:rPr>
        <w:t xml:space="preserve">normally </w:t>
      </w:r>
      <w:r w:rsidRPr="00FA2256">
        <w:rPr>
          <w:rFonts w:ascii="Rockwell" w:hAnsi="Rockwell" w:cs="Arial"/>
          <w:sz w:val="24"/>
          <w:szCs w:val="24"/>
        </w:rPr>
        <w:t>considered and agreed where appropriate at the start of the course</w:t>
      </w:r>
      <w:r w:rsidR="00456AE1" w:rsidRPr="00FA2256">
        <w:rPr>
          <w:rFonts w:ascii="Rockwell" w:hAnsi="Rockwell" w:cs="Arial"/>
          <w:sz w:val="24"/>
          <w:szCs w:val="24"/>
        </w:rPr>
        <w:t xml:space="preserve"> providing the centre has firmly established a picture of need and normal way of working for a candidate</w:t>
      </w:r>
    </w:p>
    <w:p w14:paraId="4151FD83" w14:textId="67D06E68" w:rsidR="00B11D21" w:rsidRPr="00FA2256" w:rsidRDefault="00B11D21" w:rsidP="00B11D21">
      <w:pPr>
        <w:pStyle w:val="ListParagraph"/>
        <w:numPr>
          <w:ilvl w:val="0"/>
          <w:numId w:val="28"/>
        </w:numPr>
        <w:autoSpaceDE w:val="0"/>
        <w:autoSpaceDN w:val="0"/>
        <w:adjustRightInd w:val="0"/>
        <w:spacing w:after="0" w:line="276" w:lineRule="auto"/>
        <w:rPr>
          <w:rFonts w:ascii="Rockwell" w:hAnsi="Rockwell" w:cs="Arial"/>
          <w:sz w:val="24"/>
          <w:szCs w:val="24"/>
        </w:rPr>
      </w:pPr>
      <w:r w:rsidRPr="00FA2256">
        <w:rPr>
          <w:rFonts w:ascii="Rockwell" w:hAnsi="Rockwell" w:cs="Arial"/>
          <w:sz w:val="24"/>
          <w:szCs w:val="24"/>
        </w:rPr>
        <w:t xml:space="preserve">Candidates are made aware </w:t>
      </w:r>
      <w:r w:rsidR="00D4205A" w:rsidRPr="00FA2256">
        <w:rPr>
          <w:rFonts w:ascii="Rockwell" w:hAnsi="Rockwell" w:cs="Arial"/>
          <w:sz w:val="24"/>
          <w:szCs w:val="24"/>
        </w:rPr>
        <w:t xml:space="preserve">when </w:t>
      </w:r>
      <w:r w:rsidRPr="00FA2256">
        <w:rPr>
          <w:rFonts w:ascii="Rockwell" w:hAnsi="Rockwell" w:cs="Arial"/>
          <w:sz w:val="24"/>
          <w:szCs w:val="24"/>
        </w:rPr>
        <w:t>they will have the use of a word processor for</w:t>
      </w:r>
      <w:r w:rsidR="00D4205A" w:rsidRPr="00FA2256">
        <w:rPr>
          <w:rFonts w:ascii="Rockwell" w:hAnsi="Rockwell" w:cs="Arial"/>
          <w:sz w:val="24"/>
          <w:szCs w:val="24"/>
        </w:rPr>
        <w:t xml:space="preserve"> timetabled</w:t>
      </w:r>
      <w:r w:rsidRPr="00FA2256">
        <w:rPr>
          <w:rFonts w:ascii="Rockwell" w:hAnsi="Rockwell" w:cs="Arial"/>
          <w:sz w:val="24"/>
          <w:szCs w:val="24"/>
        </w:rPr>
        <w:t xml:space="preserve"> examinations and non-examination assessments </w:t>
      </w:r>
      <w:r w:rsidR="00D4205A" w:rsidRPr="00FA2256">
        <w:rPr>
          <w:rFonts w:ascii="Rockwell" w:hAnsi="Rockwell" w:cs="Arial"/>
          <w:sz w:val="24"/>
          <w:szCs w:val="24"/>
        </w:rPr>
        <w:t xml:space="preserve"> </w:t>
      </w:r>
    </w:p>
    <w:p w14:paraId="3AD597DD" w14:textId="77777777" w:rsidR="00456AE1" w:rsidRDefault="00456AE1" w:rsidP="00456AE1">
      <w:pPr>
        <w:autoSpaceDE w:val="0"/>
        <w:autoSpaceDN w:val="0"/>
        <w:adjustRightInd w:val="0"/>
        <w:spacing w:after="0" w:line="276" w:lineRule="auto"/>
        <w:rPr>
          <w:rFonts w:ascii="Rockwell" w:hAnsi="Rockwell" w:cs="Arial"/>
          <w:sz w:val="24"/>
          <w:szCs w:val="24"/>
        </w:rPr>
      </w:pPr>
    </w:p>
    <w:p w14:paraId="5BEA466B" w14:textId="285E0AEB" w:rsidR="00B11D21" w:rsidRPr="00456AE1" w:rsidRDefault="00456AE1" w:rsidP="00456AE1">
      <w:pPr>
        <w:autoSpaceDE w:val="0"/>
        <w:autoSpaceDN w:val="0"/>
        <w:adjustRightInd w:val="0"/>
        <w:spacing w:after="0" w:line="276" w:lineRule="auto"/>
        <w:rPr>
          <w:rFonts w:ascii="Rockwell" w:hAnsi="Rockwell" w:cs="Arial"/>
          <w:sz w:val="24"/>
          <w:szCs w:val="24"/>
        </w:rPr>
      </w:pPr>
      <w:r w:rsidRPr="00456AE1">
        <w:rPr>
          <w:rFonts w:ascii="Rockwell" w:hAnsi="Rockwell" w:cs="Arial"/>
          <w:sz w:val="24"/>
          <w:szCs w:val="24"/>
        </w:rPr>
        <w:t xml:space="preserve"> </w:t>
      </w:r>
      <w:r w:rsidR="00B11D21" w:rsidRPr="00456AE1">
        <w:rPr>
          <w:rFonts w:ascii="Rockwell" w:hAnsi="Rockwell" w:cs="Arial"/>
          <w:sz w:val="24"/>
          <w:szCs w:val="24"/>
        </w:rPr>
        <w:t xml:space="preserve">(AA 4.2.5) </w:t>
      </w:r>
    </w:p>
    <w:p w14:paraId="459C4F4A" w14:textId="77777777" w:rsidR="00B11D21" w:rsidRPr="00B11D21" w:rsidRDefault="00B11D21" w:rsidP="00B11D21">
      <w:pPr>
        <w:pStyle w:val="ListParagraph"/>
        <w:numPr>
          <w:ilvl w:val="0"/>
          <w:numId w:val="2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The use of a word processor for candidates is only granted if it reflects the support given to the candidate as their 'normal way of working', which is defined as support:</w:t>
      </w:r>
    </w:p>
    <w:p w14:paraId="189A95B7" w14:textId="5BE18ED6" w:rsidR="00B11D21" w:rsidRPr="00FA2256" w:rsidRDefault="00B11D21" w:rsidP="009E4C83">
      <w:pPr>
        <w:pStyle w:val="ListParagraph"/>
        <w:numPr>
          <w:ilvl w:val="0"/>
          <w:numId w:val="36"/>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lastRenderedPageBreak/>
        <w:t xml:space="preserve">in the </w:t>
      </w:r>
      <w:r w:rsidRPr="00FA2256">
        <w:rPr>
          <w:rFonts w:ascii="Rockwell" w:hAnsi="Rockwell" w:cs="Arial"/>
          <w:sz w:val="24"/>
          <w:szCs w:val="24"/>
        </w:rPr>
        <w:t>classroom</w:t>
      </w:r>
      <w:r w:rsidR="00456AE1" w:rsidRPr="00FA2256">
        <w:rPr>
          <w:rFonts w:ascii="Rockwell" w:hAnsi="Rockwell" w:cs="Arial"/>
          <w:sz w:val="24"/>
          <w:szCs w:val="24"/>
        </w:rPr>
        <w:t xml:space="preserve"> (where appropriate)</w:t>
      </w:r>
      <w:r w:rsidRPr="00FA2256">
        <w:rPr>
          <w:rFonts w:ascii="Rockwell" w:hAnsi="Rockwell" w:cs="Arial"/>
          <w:sz w:val="24"/>
          <w:szCs w:val="24"/>
        </w:rPr>
        <w:t>; or</w:t>
      </w:r>
    </w:p>
    <w:p w14:paraId="7D6E3A0F" w14:textId="77777777" w:rsidR="00B11D21" w:rsidRPr="00FA2256" w:rsidRDefault="00B11D21" w:rsidP="009E4C83">
      <w:pPr>
        <w:pStyle w:val="ListParagraph"/>
        <w:numPr>
          <w:ilvl w:val="0"/>
          <w:numId w:val="36"/>
        </w:numPr>
        <w:autoSpaceDE w:val="0"/>
        <w:autoSpaceDN w:val="0"/>
        <w:adjustRightInd w:val="0"/>
        <w:spacing w:after="0" w:line="276" w:lineRule="auto"/>
        <w:rPr>
          <w:rFonts w:ascii="Rockwell" w:hAnsi="Rockwell" w:cs="Arial"/>
          <w:sz w:val="24"/>
          <w:szCs w:val="24"/>
        </w:rPr>
      </w:pPr>
      <w:r w:rsidRPr="00FA2256">
        <w:rPr>
          <w:rFonts w:ascii="Rockwell" w:hAnsi="Rockwell" w:cs="Arial"/>
          <w:sz w:val="24"/>
          <w:szCs w:val="24"/>
        </w:rPr>
        <w:t>working in small groups for reading and/or writing; or</w:t>
      </w:r>
    </w:p>
    <w:p w14:paraId="08B65494" w14:textId="77777777" w:rsidR="00B11D21" w:rsidRPr="00FA2256" w:rsidRDefault="00B11D21" w:rsidP="009E4C83">
      <w:pPr>
        <w:pStyle w:val="ListParagraph"/>
        <w:numPr>
          <w:ilvl w:val="0"/>
          <w:numId w:val="36"/>
        </w:numPr>
        <w:autoSpaceDE w:val="0"/>
        <w:autoSpaceDN w:val="0"/>
        <w:adjustRightInd w:val="0"/>
        <w:spacing w:after="0" w:line="276" w:lineRule="auto"/>
        <w:rPr>
          <w:rFonts w:ascii="Rockwell" w:hAnsi="Rockwell" w:cs="Arial"/>
          <w:sz w:val="24"/>
          <w:szCs w:val="24"/>
        </w:rPr>
      </w:pPr>
      <w:r w:rsidRPr="00FA2256">
        <w:rPr>
          <w:rFonts w:ascii="Rockwell" w:hAnsi="Rockwell" w:cs="Arial"/>
          <w:sz w:val="24"/>
          <w:szCs w:val="24"/>
        </w:rPr>
        <w:t>literacy support lessons; or</w:t>
      </w:r>
    </w:p>
    <w:p w14:paraId="55D76072" w14:textId="77777777" w:rsidR="00B11D21" w:rsidRPr="00FA2256" w:rsidRDefault="00B11D21" w:rsidP="009E4C83">
      <w:pPr>
        <w:pStyle w:val="ListParagraph"/>
        <w:numPr>
          <w:ilvl w:val="0"/>
          <w:numId w:val="36"/>
        </w:numPr>
        <w:autoSpaceDE w:val="0"/>
        <w:autoSpaceDN w:val="0"/>
        <w:adjustRightInd w:val="0"/>
        <w:spacing w:after="0" w:line="276" w:lineRule="auto"/>
        <w:rPr>
          <w:rFonts w:ascii="Rockwell" w:hAnsi="Rockwell" w:cs="Arial"/>
          <w:sz w:val="24"/>
          <w:szCs w:val="24"/>
        </w:rPr>
      </w:pPr>
      <w:r w:rsidRPr="00FA2256">
        <w:rPr>
          <w:rFonts w:ascii="Rockwell" w:hAnsi="Rockwell" w:cs="Arial"/>
          <w:sz w:val="24"/>
          <w:szCs w:val="24"/>
        </w:rPr>
        <w:t>literacy intervention strategies; and/or</w:t>
      </w:r>
    </w:p>
    <w:p w14:paraId="5D4C1BFC" w14:textId="31DF8F8F" w:rsidR="00456AE1" w:rsidRPr="00FA2256" w:rsidRDefault="00456AE1" w:rsidP="00B11D21">
      <w:pPr>
        <w:pStyle w:val="ListParagraph"/>
        <w:numPr>
          <w:ilvl w:val="0"/>
          <w:numId w:val="24"/>
        </w:numPr>
        <w:autoSpaceDE w:val="0"/>
        <w:autoSpaceDN w:val="0"/>
        <w:adjustRightInd w:val="0"/>
        <w:spacing w:after="0" w:line="276" w:lineRule="auto"/>
        <w:rPr>
          <w:rFonts w:ascii="Rockwell" w:hAnsi="Rockwell" w:cs="Arial"/>
          <w:sz w:val="24"/>
          <w:szCs w:val="24"/>
        </w:rPr>
      </w:pPr>
      <w:r w:rsidRPr="00FA2256">
        <w:rPr>
          <w:rFonts w:ascii="Rockwell" w:hAnsi="Rockwell" w:cs="Arial"/>
          <w:sz w:val="24"/>
          <w:szCs w:val="24"/>
        </w:rPr>
        <w:t>in internal school tests/examinations</w:t>
      </w:r>
    </w:p>
    <w:p w14:paraId="429BD579" w14:textId="305C3AE4" w:rsidR="00B11D21" w:rsidRPr="00FA2256" w:rsidRDefault="00B11D21" w:rsidP="00B11D21">
      <w:pPr>
        <w:pStyle w:val="ListParagraph"/>
        <w:numPr>
          <w:ilvl w:val="0"/>
          <w:numId w:val="24"/>
        </w:numPr>
        <w:autoSpaceDE w:val="0"/>
        <w:autoSpaceDN w:val="0"/>
        <w:adjustRightInd w:val="0"/>
        <w:spacing w:after="0" w:line="276" w:lineRule="auto"/>
        <w:rPr>
          <w:rFonts w:ascii="Rockwell" w:hAnsi="Rockwell" w:cs="Arial"/>
          <w:sz w:val="24"/>
          <w:szCs w:val="24"/>
        </w:rPr>
      </w:pPr>
      <w:r w:rsidRPr="00FA2256">
        <w:rPr>
          <w:rFonts w:ascii="Rockwell" w:hAnsi="Rockwell" w:cs="Arial"/>
          <w:sz w:val="24"/>
          <w:szCs w:val="24"/>
        </w:rPr>
        <w:t>mock examinations</w:t>
      </w:r>
    </w:p>
    <w:p w14:paraId="1784BE8B" w14:textId="77777777" w:rsidR="00456AE1" w:rsidRDefault="00456AE1" w:rsidP="00456AE1">
      <w:pPr>
        <w:autoSpaceDE w:val="0"/>
        <w:autoSpaceDN w:val="0"/>
        <w:adjustRightInd w:val="0"/>
        <w:spacing w:after="0" w:line="276" w:lineRule="auto"/>
        <w:rPr>
          <w:rFonts w:ascii="Rockwell" w:hAnsi="Rockwell" w:cs="Arial"/>
          <w:sz w:val="24"/>
          <w:szCs w:val="24"/>
        </w:rPr>
      </w:pPr>
    </w:p>
    <w:p w14:paraId="20405FD4" w14:textId="36577309" w:rsidR="00456AE1" w:rsidRPr="00FA2256" w:rsidRDefault="00B11D21" w:rsidP="00456AE1">
      <w:pPr>
        <w:autoSpaceDE w:val="0"/>
        <w:autoSpaceDN w:val="0"/>
        <w:adjustRightInd w:val="0"/>
        <w:spacing w:after="0" w:line="276" w:lineRule="auto"/>
        <w:rPr>
          <w:rFonts w:ascii="Rockwell" w:hAnsi="Rockwell" w:cs="Arial"/>
          <w:sz w:val="24"/>
          <w:szCs w:val="24"/>
        </w:rPr>
      </w:pPr>
      <w:r w:rsidRPr="00456AE1">
        <w:rPr>
          <w:rFonts w:ascii="Rockwell" w:hAnsi="Rockwell" w:cs="Arial"/>
          <w:sz w:val="24"/>
          <w:szCs w:val="24"/>
        </w:rPr>
        <w:t>The only exception</w:t>
      </w:r>
      <w:r w:rsidR="00456AE1" w:rsidRPr="00456AE1">
        <w:rPr>
          <w:rFonts w:ascii="Rockwell" w:hAnsi="Rockwell" w:cs="Arial"/>
          <w:sz w:val="24"/>
          <w:szCs w:val="24"/>
        </w:rPr>
        <w:t>s</w:t>
      </w:r>
      <w:r w:rsidRPr="00456AE1">
        <w:rPr>
          <w:rFonts w:ascii="Rockwell" w:hAnsi="Rockwell" w:cs="Arial"/>
          <w:sz w:val="24"/>
          <w:szCs w:val="24"/>
        </w:rPr>
        <w:t xml:space="preserve"> </w:t>
      </w:r>
      <w:r w:rsidRPr="00FA2256">
        <w:rPr>
          <w:rFonts w:ascii="Rockwell" w:hAnsi="Rockwell" w:cs="Arial"/>
          <w:sz w:val="24"/>
          <w:szCs w:val="24"/>
        </w:rPr>
        <w:t>to t</w:t>
      </w:r>
      <w:r w:rsidR="00456AE1" w:rsidRPr="00FA2256">
        <w:rPr>
          <w:rFonts w:ascii="Rockwell" w:hAnsi="Rockwell" w:cs="Arial"/>
          <w:sz w:val="24"/>
          <w:szCs w:val="24"/>
        </w:rPr>
        <w:t>he above would be a temporary injury or impairment, or a diagnosis of a disability or manifestation of an impairment relating to an existing disability arising after the start of the course.</w:t>
      </w:r>
    </w:p>
    <w:p w14:paraId="518098D5" w14:textId="6A934B4D" w:rsidR="00B11D21" w:rsidRPr="00B11D21" w:rsidRDefault="00B11D21" w:rsidP="00456AE1">
      <w:pPr>
        <w:autoSpaceDE w:val="0"/>
        <w:autoSpaceDN w:val="0"/>
        <w:adjustRightInd w:val="0"/>
        <w:spacing w:after="0" w:line="276" w:lineRule="auto"/>
        <w:rPr>
          <w:rFonts w:ascii="Rockwell" w:hAnsi="Rockwell" w:cs="Arial"/>
          <w:sz w:val="24"/>
          <w:szCs w:val="24"/>
        </w:rPr>
      </w:pPr>
    </w:p>
    <w:p w14:paraId="45452D3A" w14:textId="77777777" w:rsidR="00B11D21" w:rsidRPr="00B11D21" w:rsidRDefault="00B11D21" w:rsidP="00B11D21">
      <w:pPr>
        <w:pStyle w:val="Headinglevel1"/>
        <w:spacing w:line="276" w:lineRule="auto"/>
        <w:rPr>
          <w:rFonts w:ascii="Rockwell" w:hAnsi="Rockwell"/>
        </w:rPr>
      </w:pPr>
      <w:bookmarkStart w:id="7" w:name="_Toc431709760"/>
      <w:bookmarkStart w:id="8" w:name="_Toc495925309"/>
      <w:r w:rsidRPr="00B11D21">
        <w:rPr>
          <w:rFonts w:ascii="Rockwell" w:hAnsi="Rockwell"/>
        </w:rPr>
        <w:t>The use of a word processor</w:t>
      </w:r>
      <w:bookmarkEnd w:id="7"/>
      <w:bookmarkEnd w:id="8"/>
    </w:p>
    <w:p w14:paraId="2C5BBB14" w14:textId="5462DF7B" w:rsidR="00B11D21" w:rsidRPr="00B11D21" w:rsidRDefault="00FA2256" w:rsidP="00B11D21">
      <w:pPr>
        <w:spacing w:line="276" w:lineRule="auto"/>
        <w:rPr>
          <w:rFonts w:ascii="Rockwell" w:hAnsi="Rockwell"/>
          <w:b/>
          <w:sz w:val="24"/>
          <w:szCs w:val="24"/>
        </w:rPr>
      </w:pPr>
      <w:r>
        <w:rPr>
          <w:rFonts w:ascii="Rockwell" w:hAnsi="Rockwell"/>
          <w:sz w:val="24"/>
          <w:szCs w:val="24"/>
        </w:rPr>
        <w:t>Clyst Vale Community College</w:t>
      </w:r>
      <w:r w:rsidR="00B11D21" w:rsidRPr="00B11D21">
        <w:rPr>
          <w:rFonts w:ascii="Rockwell" w:hAnsi="Rockwell"/>
          <w:sz w:val="24"/>
          <w:szCs w:val="24"/>
        </w:rPr>
        <w:t xml:space="preserve"> complies with AA chapter 5 </w:t>
      </w:r>
      <w:r w:rsidR="00B11D21" w:rsidRPr="00B11D21">
        <w:rPr>
          <w:rFonts w:ascii="Rockwell" w:hAnsi="Rockwell"/>
          <w:i/>
          <w:sz w:val="24"/>
          <w:szCs w:val="24"/>
        </w:rPr>
        <w:t>Access arrangements available</w:t>
      </w:r>
      <w:r w:rsidR="00B11D21" w:rsidRPr="00B11D21">
        <w:rPr>
          <w:rFonts w:ascii="Rockwell" w:hAnsi="Rockwell"/>
          <w:sz w:val="24"/>
          <w:szCs w:val="24"/>
        </w:rPr>
        <w:t xml:space="preserve"> as follows:</w:t>
      </w:r>
    </w:p>
    <w:p w14:paraId="5624B260"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5.8.1) </w:t>
      </w:r>
    </w:p>
    <w:p w14:paraId="58DBEAFC" w14:textId="77777777" w:rsidR="00B11D21" w:rsidRPr="00B11D21" w:rsidRDefault="00B11D21" w:rsidP="00B11D21">
      <w:pPr>
        <w:pStyle w:val="ListParagraph"/>
        <w:numPr>
          <w:ilvl w:val="0"/>
          <w:numId w:val="2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Provides a word processor with the spelling and grammar check facility/predictive text disabled (switched off)</w:t>
      </w:r>
    </w:p>
    <w:p w14:paraId="07D2A4C9" w14:textId="77777777" w:rsidR="00B11D21" w:rsidRPr="00B11D21" w:rsidRDefault="00B11D21" w:rsidP="00B11D21">
      <w:pPr>
        <w:pStyle w:val="ListParagraph"/>
        <w:numPr>
          <w:ilvl w:val="0"/>
          <w:numId w:val="2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Only grants the use of a word processor to a candidate where it is their normal way of working (see 4.2.5 above) within the centre</w:t>
      </w:r>
    </w:p>
    <w:p w14:paraId="578A90BB" w14:textId="5001306C" w:rsidR="00B11D21" w:rsidRPr="00D4205A" w:rsidRDefault="00B11D21" w:rsidP="00D4205A">
      <w:pPr>
        <w:pStyle w:val="ListParagraph"/>
        <w:numPr>
          <w:ilvl w:val="0"/>
          <w:numId w:val="2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Only grants the use of a word processor to a candidate if it is appropriate to their needs (for example, the quality of language significantly improves as a result of using a word processor due to problems with planning and organisation when writing by hand)</w:t>
      </w:r>
    </w:p>
    <w:p w14:paraId="79DF3F21" w14:textId="77777777" w:rsidR="00B11D21" w:rsidRPr="00B11D21" w:rsidRDefault="00B11D21" w:rsidP="00D4205A">
      <w:pPr>
        <w:pStyle w:val="ListParagraph"/>
        <w:autoSpaceDE w:val="0"/>
        <w:autoSpaceDN w:val="0"/>
        <w:adjustRightInd w:val="0"/>
        <w:spacing w:before="120" w:after="0" w:line="276" w:lineRule="auto"/>
        <w:rPr>
          <w:rFonts w:ascii="Rockwell" w:hAnsi="Rockwell" w:cs="Arial"/>
          <w:sz w:val="24"/>
          <w:szCs w:val="24"/>
        </w:rPr>
      </w:pPr>
      <w:r w:rsidRPr="00B11D21">
        <w:rPr>
          <w:rFonts w:ascii="Rockwell" w:hAnsi="Rockwell" w:cs="Arial"/>
          <w:sz w:val="24"/>
          <w:szCs w:val="24"/>
        </w:rPr>
        <w:t>(The above also extends to the use of electronic braillers and tablets)</w:t>
      </w:r>
    </w:p>
    <w:p w14:paraId="0485D618"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1D730900"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5.8.2) </w:t>
      </w:r>
    </w:p>
    <w:p w14:paraId="612CF3E7" w14:textId="464F296A" w:rsidR="00B11D21" w:rsidRPr="00B11D21" w:rsidRDefault="00B11D21" w:rsidP="00B11D21">
      <w:pPr>
        <w:pStyle w:val="ListParagraph"/>
        <w:numPr>
          <w:ilvl w:val="0"/>
          <w:numId w:val="30"/>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Provides access to word processors to candidates in </w:t>
      </w:r>
      <w:r w:rsidRPr="0021080B">
        <w:rPr>
          <w:rFonts w:ascii="Rockwell" w:hAnsi="Rockwell" w:cs="Arial"/>
          <w:sz w:val="24"/>
          <w:szCs w:val="24"/>
        </w:rPr>
        <w:t>non-examination assessment</w:t>
      </w:r>
      <w:r w:rsidR="00D4205A" w:rsidRPr="0021080B">
        <w:rPr>
          <w:rFonts w:ascii="Rockwell" w:hAnsi="Rockwell" w:cs="Arial"/>
          <w:sz w:val="24"/>
          <w:szCs w:val="24"/>
        </w:rPr>
        <w:t xml:space="preserve"> </w:t>
      </w:r>
      <w:r w:rsidRPr="0021080B">
        <w:rPr>
          <w:rFonts w:ascii="Rockwell" w:hAnsi="Rockwell" w:cs="Arial"/>
          <w:sz w:val="24"/>
          <w:szCs w:val="24"/>
        </w:rPr>
        <w:t>components as standard practice unless prohibited by the</w:t>
      </w:r>
      <w:r w:rsidRPr="00B11D21">
        <w:rPr>
          <w:rFonts w:ascii="Rockwell" w:hAnsi="Rockwell" w:cs="Arial"/>
          <w:sz w:val="24"/>
          <w:szCs w:val="24"/>
        </w:rPr>
        <w:t xml:space="preserve"> specification</w:t>
      </w:r>
    </w:p>
    <w:p w14:paraId="1495D9E2"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53D47B55"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5.8.3) </w:t>
      </w:r>
    </w:p>
    <w:p w14:paraId="198C499E" w14:textId="77777777" w:rsidR="00B11D21" w:rsidRPr="00B11D21" w:rsidRDefault="00B11D21" w:rsidP="00B11D21">
      <w:pPr>
        <w:pStyle w:val="ListParagraph"/>
        <w:numPr>
          <w:ilvl w:val="0"/>
          <w:numId w:val="30"/>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Allows candidates to use a word processor in an examination to type certain questions, i.e. those requiring extended writing, and handwrite shorter answers</w:t>
      </w:r>
    </w:p>
    <w:p w14:paraId="35F0EECB" w14:textId="77777777" w:rsidR="00B11D21" w:rsidRPr="00B11D21" w:rsidRDefault="00B11D21" w:rsidP="00B11D21">
      <w:pPr>
        <w:pStyle w:val="ListParagraph"/>
        <w:numPr>
          <w:ilvl w:val="0"/>
          <w:numId w:val="30"/>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Are also aware that examinations which have a significant amount of writing, as well as those that place a greater demand on the need to organise thought and plan extended answers, are those where candidates will frequently need to type. Examinations which require more simplistic answers are often easier to handwrite within the answer booklet. The candidate avoids the difficulty of visually tracking between the question paper and screen</w:t>
      </w:r>
    </w:p>
    <w:p w14:paraId="7705A4A7"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p>
    <w:p w14:paraId="2E8AA2BD" w14:textId="77777777" w:rsidR="00B11D21" w:rsidRPr="00B11D21" w:rsidRDefault="00B11D21" w:rsidP="00B11D21">
      <w:p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 xml:space="preserve">(AA 5.8.4) </w:t>
      </w:r>
    </w:p>
    <w:p w14:paraId="1792011B" w14:textId="2F915475" w:rsidR="00B11D21" w:rsidRPr="0021080B" w:rsidRDefault="00B11D21" w:rsidP="009E4C83">
      <w:pPr>
        <w:pStyle w:val="ListParagraph"/>
        <w:numPr>
          <w:ilvl w:val="0"/>
          <w:numId w:val="37"/>
        </w:numPr>
        <w:autoSpaceDE w:val="0"/>
        <w:autoSpaceDN w:val="0"/>
        <w:adjustRightInd w:val="0"/>
        <w:spacing w:after="0" w:line="276" w:lineRule="auto"/>
        <w:rPr>
          <w:rFonts w:ascii="Rockwell" w:hAnsi="Rockwell" w:cs="Arial"/>
          <w:sz w:val="24"/>
          <w:szCs w:val="24"/>
        </w:rPr>
      </w:pPr>
      <w:r w:rsidRPr="0021080B">
        <w:rPr>
          <w:rFonts w:ascii="Rockwell" w:hAnsi="Rockwell" w:cs="Arial"/>
          <w:sz w:val="24"/>
          <w:szCs w:val="24"/>
        </w:rPr>
        <w:t>In all cases, ensures that a word processor cover sheet (Form 4) is completed and included with each candidate's typed script</w:t>
      </w:r>
      <w:r w:rsidR="002154B7" w:rsidRPr="0021080B">
        <w:rPr>
          <w:rFonts w:ascii="Rockwell" w:hAnsi="Rockwell" w:cs="Arial"/>
          <w:sz w:val="24"/>
          <w:szCs w:val="24"/>
        </w:rPr>
        <w:t xml:space="preserve"> (according to the instructions issued by the individual awarding body)</w:t>
      </w:r>
    </w:p>
    <w:p w14:paraId="5741377B" w14:textId="77777777" w:rsidR="00B11D21" w:rsidRPr="00B11D21" w:rsidRDefault="00B11D21" w:rsidP="009E4C83">
      <w:pPr>
        <w:pStyle w:val="ListParagraph"/>
        <w:numPr>
          <w:ilvl w:val="0"/>
          <w:numId w:val="37"/>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Does not simply grant the use of a word processor to a candidate because he/she prefers to type rather than write or can work faster on a keyboard, or because he/she uses a laptop at home</w:t>
      </w:r>
    </w:p>
    <w:p w14:paraId="61079F9F" w14:textId="77777777" w:rsidR="00B11D21" w:rsidRPr="00B11D21" w:rsidRDefault="00B11D21" w:rsidP="00B11D21">
      <w:pPr>
        <w:pStyle w:val="Headinglevel1"/>
        <w:spacing w:line="276" w:lineRule="auto"/>
        <w:rPr>
          <w:rFonts w:ascii="Rockwell" w:hAnsi="Rockwell"/>
        </w:rPr>
      </w:pPr>
      <w:bookmarkStart w:id="9" w:name="_Toc431709761"/>
      <w:bookmarkStart w:id="10" w:name="_Toc495925310"/>
      <w:r w:rsidRPr="00B11D21">
        <w:rPr>
          <w:rFonts w:ascii="Rockwell" w:hAnsi="Rockwell"/>
        </w:rPr>
        <w:lastRenderedPageBreak/>
        <w:t>Word processors and their programmes</w:t>
      </w:r>
      <w:bookmarkEnd w:id="9"/>
      <w:bookmarkEnd w:id="10"/>
    </w:p>
    <w:p w14:paraId="7C839384" w14:textId="29B81FF2" w:rsidR="00B11D21" w:rsidRPr="00B11D21" w:rsidRDefault="00FA2256" w:rsidP="00B11D21">
      <w:pPr>
        <w:autoSpaceDE w:val="0"/>
        <w:autoSpaceDN w:val="0"/>
        <w:adjustRightInd w:val="0"/>
        <w:spacing w:after="0" w:line="276" w:lineRule="auto"/>
        <w:rPr>
          <w:rFonts w:ascii="Rockwell" w:hAnsi="Rockwell" w:cs="Arial"/>
          <w:sz w:val="24"/>
          <w:szCs w:val="24"/>
        </w:rPr>
      </w:pPr>
      <w:r>
        <w:rPr>
          <w:rFonts w:ascii="Rockwell" w:hAnsi="Rockwell" w:cs="Arial"/>
          <w:sz w:val="24"/>
          <w:szCs w:val="24"/>
        </w:rPr>
        <w:t>Clyst Vale Community College</w:t>
      </w:r>
      <w:r w:rsidR="00B11D21" w:rsidRPr="00B11D21">
        <w:rPr>
          <w:rFonts w:ascii="Rockwell" w:hAnsi="Rockwell" w:cs="Arial"/>
          <w:sz w:val="24"/>
          <w:szCs w:val="24"/>
        </w:rPr>
        <w:t xml:space="preserve"> complies with ICE 8.8 </w:t>
      </w:r>
      <w:r w:rsidR="00B11D21" w:rsidRPr="00B11D21">
        <w:rPr>
          <w:rFonts w:ascii="Rockwell" w:hAnsi="Rockwell" w:cs="Arial"/>
          <w:i/>
          <w:sz w:val="24"/>
          <w:szCs w:val="24"/>
        </w:rPr>
        <w:t>Word processors</w:t>
      </w:r>
      <w:r w:rsidR="00B11D21" w:rsidRPr="00B11D21">
        <w:rPr>
          <w:rFonts w:ascii="Rockwell" w:hAnsi="Rockwell" w:cs="Arial"/>
          <w:sz w:val="24"/>
          <w:szCs w:val="24"/>
        </w:rPr>
        <w:t xml:space="preserve"> instructions by ensuring:</w:t>
      </w:r>
    </w:p>
    <w:p w14:paraId="5EBF195A"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used as a type-writer, not as a database, although standard formatting software is acceptable</w:t>
      </w:r>
    </w:p>
    <w:p w14:paraId="643C68D6"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have been cleared of any previously stored data, as must any portable storage medium used</w:t>
      </w:r>
    </w:p>
    <w:p w14:paraId="7C8EBD18"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an unauthorised memory stick is not permitted for use by a candidate</w:t>
      </w:r>
    </w:p>
    <w:p w14:paraId="0AF93C61"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where required, candidates are provided with a memory stick, which has been cleared of any previously stored data, by a nominated member of centre staff</w:t>
      </w:r>
    </w:p>
    <w:p w14:paraId="168E160E"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in good working order at the time of the examination</w:t>
      </w:r>
    </w:p>
    <w:p w14:paraId="63F0CF21"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accommodated in such a way that other candidates are not disturbed and cannot read the screen</w:t>
      </w:r>
    </w:p>
    <w:p w14:paraId="28472019"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where a candidate using a word processor is accommodated separately, a separate invigilator is used</w:t>
      </w:r>
    </w:p>
    <w:p w14:paraId="4BA72344"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either connected to a printer so that a script can be printed off, or have the facility to print from a portable storage medium</w:t>
      </w:r>
    </w:p>
    <w:p w14:paraId="6600CCC8"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documents are printed after the examination is over</w:t>
      </w:r>
    </w:p>
    <w:p w14:paraId="47BCEFC5"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are present to verify that the work printed is their own</w:t>
      </w:r>
    </w:p>
    <w:p w14:paraId="36472D9C" w14:textId="4AE9D479" w:rsidR="00B11D21" w:rsidRPr="0021080B"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21080B">
        <w:rPr>
          <w:rFonts w:ascii="Rockwell" w:hAnsi="Rockwell" w:cs="Arial"/>
          <w:sz w:val="24"/>
          <w:szCs w:val="24"/>
        </w:rPr>
        <w:t>word processed scripts are inserted</w:t>
      </w:r>
      <w:r w:rsidR="002154B7" w:rsidRPr="0021080B">
        <w:rPr>
          <w:rFonts w:ascii="Rockwell" w:hAnsi="Rockwell" w:cs="Arial"/>
          <w:sz w:val="24"/>
          <w:szCs w:val="24"/>
        </w:rPr>
        <w:t xml:space="preserve"> in/attached to</w:t>
      </w:r>
      <w:r w:rsidRPr="0021080B">
        <w:rPr>
          <w:rFonts w:ascii="Rockwell" w:hAnsi="Rockwell" w:cs="Arial"/>
          <w:sz w:val="24"/>
          <w:szCs w:val="24"/>
        </w:rPr>
        <w:t xml:space="preserve"> any answer booklet which contains some of the answers</w:t>
      </w:r>
      <w:r w:rsidR="002154B7" w:rsidRPr="0021080B">
        <w:rPr>
          <w:rFonts w:ascii="Rockwell" w:hAnsi="Rockwell" w:cs="Arial"/>
          <w:sz w:val="24"/>
          <w:szCs w:val="24"/>
        </w:rPr>
        <w:t xml:space="preserve"> (and according to instructions issued by the individual awarding body)</w:t>
      </w:r>
    </w:p>
    <w:p w14:paraId="63AD99BA"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21080B">
        <w:rPr>
          <w:rFonts w:ascii="Rockwell" w:hAnsi="Rockwell" w:cs="Arial"/>
          <w:sz w:val="24"/>
          <w:szCs w:val="24"/>
        </w:rPr>
        <w:t>word processors are used</w:t>
      </w:r>
      <w:r w:rsidRPr="00B11D21">
        <w:rPr>
          <w:rFonts w:ascii="Rockwell" w:hAnsi="Rockwell" w:cs="Arial"/>
          <w:sz w:val="24"/>
          <w:szCs w:val="24"/>
        </w:rPr>
        <w:t xml:space="preserve"> to produce scripts under secure conditions, and if they are not then the centre is aware that they may be refused by the awarding body</w:t>
      </w:r>
    </w:p>
    <w:p w14:paraId="15EF6F88"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not used to perform skills which are being assessed</w:t>
      </w:r>
    </w:p>
    <w:p w14:paraId="1D966AA8"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not connected to an intranet or any other means of communication.</w:t>
      </w:r>
    </w:p>
    <w:p w14:paraId="2E8675FD"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are not given access to other applications such as a calculator (where prohibited in the examination), spreadsheets etc when using a word processor</w:t>
      </w:r>
    </w:p>
    <w:p w14:paraId="77694545"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graphic packages or computer aided design software is not included on a word processor unless permission has been given to use these</w:t>
      </w:r>
    </w:p>
    <w:p w14:paraId="1C936A85"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predictive text software or an automatic spelling and grammar check is disabled unless the candidate has been permitted a scribe or is using voice recognition technology (the script must have a completed scribe cover sheet included), or the awarding body's specification permits the use of automatic spell checking</w:t>
      </w:r>
    </w:p>
    <w:p w14:paraId="5E6A2CEF"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voice recognition technology is not included on word processors unless the candidate has permission to use a scribe or relevant software</w:t>
      </w:r>
    </w:p>
    <w:p w14:paraId="2A4AA4A4" w14:textId="77777777" w:rsidR="00B11D21" w:rsidRPr="00B11D21" w:rsidRDefault="00B11D21" w:rsidP="009E4C83">
      <w:pPr>
        <w:pStyle w:val="ListParagraph"/>
        <w:numPr>
          <w:ilvl w:val="0"/>
          <w:numId w:val="38"/>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word processors are not used on the candidate's behalf by a third party unless the candidate has permission to use a scribe</w:t>
      </w:r>
    </w:p>
    <w:p w14:paraId="70245AF5" w14:textId="77777777" w:rsidR="0021080B" w:rsidRDefault="0021080B" w:rsidP="00B11D21">
      <w:pPr>
        <w:pStyle w:val="Headinglevel1"/>
        <w:spacing w:line="276" w:lineRule="auto"/>
        <w:rPr>
          <w:rFonts w:ascii="Rockwell" w:hAnsi="Rockwell"/>
        </w:rPr>
      </w:pPr>
      <w:bookmarkStart w:id="11" w:name="_Toc495925311"/>
      <w:bookmarkStart w:id="12" w:name="_Toc431709762"/>
    </w:p>
    <w:p w14:paraId="25A009EA" w14:textId="77777777" w:rsidR="00B11D21" w:rsidRPr="00B11D21" w:rsidRDefault="00B11D21" w:rsidP="00B11D21">
      <w:pPr>
        <w:pStyle w:val="Headinglevel1"/>
        <w:spacing w:line="276" w:lineRule="auto"/>
        <w:rPr>
          <w:rFonts w:ascii="Rockwell" w:hAnsi="Rockwell"/>
        </w:rPr>
      </w:pPr>
      <w:r w:rsidRPr="00B11D21">
        <w:rPr>
          <w:rFonts w:ascii="Rockwell" w:hAnsi="Rockwell"/>
        </w:rPr>
        <w:t>Laptops and tablets</w:t>
      </w:r>
      <w:bookmarkEnd w:id="11"/>
      <w:r w:rsidRPr="00B11D21">
        <w:rPr>
          <w:rFonts w:ascii="Rockwell" w:hAnsi="Rockwell"/>
        </w:rPr>
        <w:t xml:space="preserve"> </w:t>
      </w:r>
      <w:bookmarkEnd w:id="12"/>
    </w:p>
    <w:p w14:paraId="07A92AAE" w14:textId="162A7027" w:rsidR="00B11D21" w:rsidRPr="00B11D21" w:rsidRDefault="00FA2256" w:rsidP="00B11D21">
      <w:pPr>
        <w:autoSpaceDE w:val="0"/>
        <w:autoSpaceDN w:val="0"/>
        <w:adjustRightInd w:val="0"/>
        <w:spacing w:after="0" w:line="276" w:lineRule="auto"/>
        <w:rPr>
          <w:rFonts w:ascii="Rockwell" w:hAnsi="Rockwell" w:cs="Arial"/>
          <w:sz w:val="24"/>
          <w:szCs w:val="24"/>
        </w:rPr>
      </w:pPr>
      <w:r>
        <w:rPr>
          <w:rFonts w:ascii="Rockwell" w:hAnsi="Rockwell" w:cs="Arial"/>
          <w:sz w:val="24"/>
          <w:szCs w:val="24"/>
        </w:rPr>
        <w:t>Clyst Vale Community College</w:t>
      </w:r>
      <w:r w:rsidR="00B11D21" w:rsidRPr="00B11D21">
        <w:rPr>
          <w:rFonts w:ascii="Rockwell" w:hAnsi="Rockwell" w:cs="Arial"/>
          <w:sz w:val="24"/>
          <w:szCs w:val="24"/>
        </w:rPr>
        <w:t xml:space="preserve"> further complies with ICE 8.8 instructions by ensuring:</w:t>
      </w:r>
    </w:p>
    <w:p w14:paraId="7FD7126C"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tablets used during examinations/assessments are designed to run for a long period of time once fully charged and are 'free-standing'</w:t>
      </w:r>
    </w:p>
    <w:p w14:paraId="78EAC8CB"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lastRenderedPageBreak/>
        <w:t>the battery capacity of all laptops and/or tablets is checked before the candidate's examination(s) with the battery sufficiently charged for the entire duration of the examination</w:t>
      </w:r>
    </w:p>
    <w:p w14:paraId="0E43B3E2" w14:textId="00F97F39" w:rsidR="00F60140" w:rsidRPr="00A00945" w:rsidRDefault="00B11D21" w:rsidP="00A00945">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with fully charged laptops or tablets are given the opportunity to be seated within the main examination hall without the need for separate invigilation and power points</w:t>
      </w:r>
    </w:p>
    <w:p w14:paraId="69FAA178"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are reminded that their centre number, candidate number and the unit/component code must appear on each page as a header or footer</w:t>
      </w:r>
    </w:p>
    <w:p w14:paraId="4F11743A"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using Notepad or Wordpad software (which do not allow for the insertion of a header or footer) are instructed to handwrite their details as a header or footer once they have finished the examination and printed off their typed script; candidates are also supervised to ensure that they are solely performing this task and not re-reading their answers or amending their work in any way</w:t>
      </w:r>
    </w:p>
    <w:p w14:paraId="6BA4A3AB"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are instructed to appropriately number each page</w:t>
      </w:r>
    </w:p>
    <w:p w14:paraId="2627C5B8"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are instructed to use a minimum 12pt font and double spacing</w:t>
      </w:r>
    </w:p>
    <w:p w14:paraId="5ED8DB37"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invigilators remind candidates to save their work at regular intervals</w:t>
      </w:r>
    </w:p>
    <w:p w14:paraId="405EAFBC"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where it is possible 'autosave' is set up on each laptop/tablet</w:t>
      </w:r>
    </w:p>
    <w:p w14:paraId="0B88A893" w14:textId="77777777" w:rsidR="00B11D21" w:rsidRPr="00B11D21" w:rsidRDefault="00B11D21" w:rsidP="009E4C83">
      <w:pPr>
        <w:pStyle w:val="ListParagraph"/>
        <w:numPr>
          <w:ilvl w:val="0"/>
          <w:numId w:val="39"/>
        </w:numPr>
        <w:autoSpaceDE w:val="0"/>
        <w:autoSpaceDN w:val="0"/>
        <w:adjustRightInd w:val="0"/>
        <w:spacing w:after="0" w:line="276" w:lineRule="auto"/>
        <w:rPr>
          <w:rFonts w:ascii="Rockwell" w:hAnsi="Rockwell" w:cs="Arial"/>
          <w:sz w:val="24"/>
          <w:szCs w:val="24"/>
        </w:rPr>
      </w:pPr>
      <w:r w:rsidRPr="00B11D21">
        <w:rPr>
          <w:rFonts w:ascii="Rockwell" w:hAnsi="Rockwell" w:cs="Arial"/>
          <w:sz w:val="24"/>
          <w:szCs w:val="24"/>
        </w:rPr>
        <w:t>candidates are present at the end of the examination when their script is printed off so they can verify that the work printed is their own</w:t>
      </w:r>
    </w:p>
    <w:p w14:paraId="7BE7BF54" w14:textId="61368119" w:rsidR="00A00945" w:rsidRPr="00A00945" w:rsidRDefault="00A00945" w:rsidP="00A00945">
      <w:pPr>
        <w:autoSpaceDE w:val="0"/>
        <w:autoSpaceDN w:val="0"/>
        <w:adjustRightInd w:val="0"/>
        <w:spacing w:after="0" w:line="276" w:lineRule="auto"/>
        <w:rPr>
          <w:rFonts w:ascii="Rockwell" w:hAnsi="Rockwell" w:cs="Arial"/>
          <w:b/>
          <w:bCs/>
          <w:sz w:val="24"/>
          <w:szCs w:val="24"/>
        </w:rPr>
      </w:pPr>
    </w:p>
    <w:p w14:paraId="165B4523" w14:textId="77777777" w:rsidR="00B11D21" w:rsidRPr="00B11D21" w:rsidRDefault="00B11D21" w:rsidP="00B11D21">
      <w:pPr>
        <w:pStyle w:val="Headinglevel1"/>
        <w:spacing w:line="276" w:lineRule="auto"/>
        <w:rPr>
          <w:rFonts w:ascii="Rockwell" w:hAnsi="Rockwell"/>
        </w:rPr>
      </w:pPr>
      <w:bookmarkStart w:id="13" w:name="_Toc431709763"/>
      <w:bookmarkStart w:id="14" w:name="_Toc495925312"/>
      <w:r w:rsidRPr="00B11D21">
        <w:rPr>
          <w:rFonts w:ascii="Rockwell" w:hAnsi="Rockwell"/>
        </w:rPr>
        <w:t>Accommodating word processors in examinations</w:t>
      </w:r>
      <w:bookmarkEnd w:id="13"/>
      <w:bookmarkEnd w:id="14"/>
    </w:p>
    <w:p w14:paraId="46780C7B" w14:textId="77777777" w:rsidR="00B11D21" w:rsidRDefault="00B11D21" w:rsidP="00B11D21">
      <w:pPr>
        <w:spacing w:before="100" w:beforeAutospacing="1" w:after="0" w:line="276" w:lineRule="auto"/>
        <w:rPr>
          <w:rFonts w:ascii="Rockwell" w:eastAsia="Times New Roman" w:hAnsi="Rockwell" w:cs="Arial"/>
          <w:bCs/>
          <w:sz w:val="24"/>
          <w:szCs w:val="24"/>
        </w:rPr>
      </w:pPr>
      <w:r w:rsidRPr="00B11D21">
        <w:rPr>
          <w:rFonts w:ascii="Rockwell" w:eastAsia="Times New Roman" w:hAnsi="Rockwell" w:cs="Arial"/>
          <w:bCs/>
          <w:sz w:val="24"/>
          <w:szCs w:val="24"/>
        </w:rPr>
        <w:t>Candidates using word processors (including laptops or tablets) are internally accommodated in the following manner:</w:t>
      </w:r>
    </w:p>
    <w:p w14:paraId="7976A194" w14:textId="77777777" w:rsidR="0021080B" w:rsidRDefault="0021080B" w:rsidP="00B11D21">
      <w:pPr>
        <w:spacing w:before="100" w:beforeAutospacing="1" w:after="0" w:line="276" w:lineRule="auto"/>
        <w:rPr>
          <w:rFonts w:ascii="Rockwell" w:eastAsia="Times New Roman" w:hAnsi="Rockwell" w:cs="Arial"/>
          <w:bCs/>
          <w:sz w:val="24"/>
          <w:szCs w:val="24"/>
        </w:rPr>
      </w:pPr>
    </w:p>
    <w:p w14:paraId="4FA34C37" w14:textId="77777777" w:rsidR="0021080B" w:rsidRPr="0021080B" w:rsidRDefault="0021080B" w:rsidP="0021080B">
      <w:pPr>
        <w:numPr>
          <w:ilvl w:val="0"/>
          <w:numId w:val="32"/>
        </w:numPr>
        <w:autoSpaceDE w:val="0"/>
        <w:autoSpaceDN w:val="0"/>
        <w:adjustRightInd w:val="0"/>
        <w:spacing w:before="120" w:after="0" w:line="276" w:lineRule="auto"/>
        <w:contextualSpacing/>
        <w:rPr>
          <w:rFonts w:cs="Arial"/>
          <w:b/>
          <w:bCs/>
        </w:rPr>
      </w:pPr>
      <w:r w:rsidRPr="0021080B">
        <w:rPr>
          <w:rFonts w:eastAsia="Times New Roman" w:cs="Arial"/>
        </w:rPr>
        <w:t>Students using word processors in exams are usually accommodated in the same room.  However, if the student also has a reader or other access arrangement they may have to be accommodated separately.</w:t>
      </w:r>
    </w:p>
    <w:p w14:paraId="5721B5C2" w14:textId="77777777" w:rsidR="0021080B" w:rsidRDefault="0021080B" w:rsidP="0021080B">
      <w:pPr>
        <w:autoSpaceDE w:val="0"/>
        <w:autoSpaceDN w:val="0"/>
        <w:adjustRightInd w:val="0"/>
        <w:spacing w:after="0" w:line="276" w:lineRule="auto"/>
        <w:rPr>
          <w:rFonts w:cs="Arial"/>
          <w:bCs/>
        </w:rPr>
      </w:pPr>
    </w:p>
    <w:p w14:paraId="46AFAC54" w14:textId="77777777" w:rsidR="0021080B" w:rsidRPr="0021080B" w:rsidRDefault="0021080B" w:rsidP="0021080B">
      <w:pPr>
        <w:autoSpaceDE w:val="0"/>
        <w:autoSpaceDN w:val="0"/>
        <w:adjustRightInd w:val="0"/>
        <w:spacing w:after="0" w:line="276" w:lineRule="auto"/>
        <w:rPr>
          <w:rFonts w:cs="Arial"/>
          <w:bCs/>
        </w:rPr>
      </w:pPr>
      <w:r w:rsidRPr="0021080B">
        <w:rPr>
          <w:rFonts w:cs="Arial"/>
          <w:bCs/>
        </w:rPr>
        <w:t>Invigilation arrangements relating to the use of word processors include the following:</w:t>
      </w:r>
    </w:p>
    <w:p w14:paraId="73F7512E" w14:textId="02054A85" w:rsidR="0021080B" w:rsidRPr="0021080B" w:rsidRDefault="00F6135B" w:rsidP="0021080B">
      <w:pPr>
        <w:numPr>
          <w:ilvl w:val="0"/>
          <w:numId w:val="33"/>
        </w:numPr>
        <w:autoSpaceDE w:val="0"/>
        <w:autoSpaceDN w:val="0"/>
        <w:adjustRightInd w:val="0"/>
        <w:spacing w:before="120" w:after="0" w:afterAutospacing="1" w:line="276" w:lineRule="auto"/>
        <w:rPr>
          <w:rFonts w:cs="Arial"/>
          <w:bCs/>
        </w:rPr>
      </w:pPr>
      <w:r>
        <w:rPr>
          <w:rFonts w:eastAsia="Times New Roman" w:cs="Arial"/>
        </w:rPr>
        <w:t xml:space="preserve">The </w:t>
      </w:r>
      <w:r w:rsidR="0021080B" w:rsidRPr="0021080B">
        <w:rPr>
          <w:rFonts w:eastAsia="Times New Roman" w:cs="Arial"/>
        </w:rPr>
        <w:t xml:space="preserve">invigilator </w:t>
      </w:r>
      <w:r>
        <w:rPr>
          <w:rFonts w:eastAsia="Times New Roman" w:cs="Arial"/>
        </w:rPr>
        <w:t xml:space="preserve">in charge of the exam room where a word processor </w:t>
      </w:r>
      <w:r w:rsidR="0021080B" w:rsidRPr="0021080B">
        <w:rPr>
          <w:rFonts w:eastAsia="Times New Roman" w:cs="Arial"/>
        </w:rPr>
        <w:t xml:space="preserve">is </w:t>
      </w:r>
      <w:r>
        <w:rPr>
          <w:rFonts w:eastAsia="Times New Roman" w:cs="Arial"/>
        </w:rPr>
        <w:t>in use will be</w:t>
      </w:r>
      <w:r w:rsidR="0021080B" w:rsidRPr="0021080B">
        <w:rPr>
          <w:rFonts w:eastAsia="Times New Roman" w:cs="Arial"/>
        </w:rPr>
        <w:t xml:space="preserve"> briefed with regard to the relevant regulations and login passwords/printing arrangements etc.  This invigilator is responsible for </w:t>
      </w:r>
      <w:r>
        <w:rPr>
          <w:rFonts w:eastAsia="Times New Roman" w:cs="Arial"/>
        </w:rPr>
        <w:t xml:space="preserve">arranging the </w:t>
      </w:r>
      <w:r w:rsidR="0021080B" w:rsidRPr="0021080B">
        <w:rPr>
          <w:rFonts w:eastAsia="Times New Roman" w:cs="Arial"/>
        </w:rPr>
        <w:t xml:space="preserve">printing off the documents and getting the students to verify them before they leave the exam room and then attaching them to their exam answer booklets.  They also pass on the data storage devices to the Exams Officer for removal of the documents saved by the students.  </w:t>
      </w:r>
    </w:p>
    <w:p w14:paraId="3DB769B1" w14:textId="20088FA2" w:rsidR="0021080B" w:rsidRPr="0021080B" w:rsidRDefault="0021080B" w:rsidP="0021080B">
      <w:pPr>
        <w:autoSpaceDE w:val="0"/>
        <w:autoSpaceDN w:val="0"/>
        <w:adjustRightInd w:val="0"/>
        <w:spacing w:before="120" w:after="0" w:afterAutospacing="1" w:line="276" w:lineRule="auto"/>
        <w:rPr>
          <w:rFonts w:cs="Arial"/>
          <w:bCs/>
        </w:rPr>
      </w:pPr>
      <w:r w:rsidRPr="0021080B">
        <w:rPr>
          <w:rFonts w:cs="Arial"/>
          <w:bCs/>
        </w:rPr>
        <w:t>Other arrangements relating to the use of word processors include:</w:t>
      </w:r>
    </w:p>
    <w:p w14:paraId="405E7A6D" w14:textId="77777777" w:rsidR="0021080B" w:rsidRPr="0021080B" w:rsidRDefault="0021080B" w:rsidP="0021080B">
      <w:pPr>
        <w:numPr>
          <w:ilvl w:val="0"/>
          <w:numId w:val="33"/>
        </w:numPr>
        <w:tabs>
          <w:tab w:val="left" w:pos="6630"/>
        </w:tabs>
        <w:spacing w:before="120" w:after="120" w:line="276" w:lineRule="auto"/>
        <w:contextualSpacing/>
        <w:rPr>
          <w:rFonts w:cs="Arial"/>
          <w:b/>
          <w:bCs/>
        </w:rPr>
      </w:pPr>
      <w:r w:rsidRPr="0021080B">
        <w:rPr>
          <w:rFonts w:cs="Arial"/>
        </w:rPr>
        <w:t xml:space="preserve">A copy of each student’s work is kept securely on the Exam Officer’s computer should it be required by the Exam Board.  </w:t>
      </w:r>
    </w:p>
    <w:p w14:paraId="7AB6B7AD" w14:textId="60049750" w:rsidR="00011F8D" w:rsidRDefault="00011F8D">
      <w:pPr>
        <w:spacing w:after="200" w:line="276" w:lineRule="auto"/>
        <w:rPr>
          <w:rFonts w:ascii="Rockwell" w:hAnsi="Rockwell" w:cs="Arial"/>
          <w:b/>
          <w:bCs/>
        </w:rPr>
      </w:pPr>
      <w:r>
        <w:rPr>
          <w:rFonts w:ascii="Rockwell" w:hAnsi="Rockwell" w:cs="Arial"/>
          <w:b/>
          <w:bCs/>
        </w:rPr>
        <w:br w:type="page"/>
      </w:r>
    </w:p>
    <w:p w14:paraId="32121448" w14:textId="1BA36915" w:rsidR="00011F8D" w:rsidRPr="0018174E" w:rsidRDefault="00011F8D" w:rsidP="007122F2">
      <w:pPr>
        <w:pStyle w:val="Headinglevel1"/>
        <w:jc w:val="right"/>
        <w:rPr>
          <w:rFonts w:ascii="Rockwell" w:hAnsi="Rockwell"/>
          <w:color w:val="auto"/>
        </w:rPr>
      </w:pPr>
      <w:bookmarkStart w:id="15" w:name="_Toc495841749"/>
      <w:bookmarkStart w:id="16" w:name="_Toc495925313"/>
      <w:bookmarkStart w:id="17" w:name="_Hlk495855833"/>
      <w:r w:rsidRPr="0018174E">
        <w:rPr>
          <w:rFonts w:ascii="Rockwell" w:hAnsi="Rockwell"/>
          <w:color w:val="auto"/>
        </w:rPr>
        <w:lastRenderedPageBreak/>
        <w:t>Appendix 1</w:t>
      </w:r>
      <w:bookmarkEnd w:id="15"/>
      <w:bookmarkEnd w:id="16"/>
    </w:p>
    <w:p w14:paraId="31F3E632" w14:textId="7EEA6A93" w:rsidR="00011F8D" w:rsidRPr="00625970" w:rsidRDefault="00775371" w:rsidP="00011F8D">
      <w:pPr>
        <w:pStyle w:val="Headinglevel2"/>
        <w:spacing w:before="120" w:after="120" w:line="276" w:lineRule="auto"/>
        <w:rPr>
          <w:rFonts w:ascii="Rockwell" w:hAnsi="Rockwell" w:cs="Arial"/>
          <w:color w:val="auto"/>
          <w:szCs w:val="22"/>
        </w:rPr>
      </w:pPr>
      <w:bookmarkStart w:id="18" w:name="_Toc495925314"/>
      <w:bookmarkStart w:id="19" w:name="_Toc449469093"/>
      <w:bookmarkStart w:id="20" w:name="_Toc460328856"/>
      <w:r w:rsidRPr="00625970">
        <w:rPr>
          <w:rFonts w:ascii="Rockwell" w:hAnsi="Rockwell" w:cs="Arial"/>
          <w:color w:val="auto"/>
          <w:szCs w:val="22"/>
        </w:rPr>
        <w:t xml:space="preserve">The criteria </w:t>
      </w:r>
      <w:r w:rsidR="00FA2256" w:rsidRPr="00625970">
        <w:rPr>
          <w:rFonts w:ascii="Rockwell" w:hAnsi="Rockwell" w:cs="Arial"/>
          <w:color w:val="auto"/>
          <w:szCs w:val="22"/>
        </w:rPr>
        <w:t>Clyst Vale Community College</w:t>
      </w:r>
      <w:r w:rsidRPr="00625970">
        <w:rPr>
          <w:rFonts w:ascii="Rockwell" w:hAnsi="Rockwell" w:cs="Arial"/>
          <w:color w:val="auto"/>
          <w:szCs w:val="22"/>
        </w:rPr>
        <w:t xml:space="preserve"> uses to award and allocate word processors for examinations</w:t>
      </w:r>
      <w:bookmarkEnd w:id="18"/>
    </w:p>
    <w:tbl>
      <w:tblPr>
        <w:tblStyle w:val="TableGrid"/>
        <w:tblW w:w="0" w:type="auto"/>
        <w:tblLook w:val="04A0" w:firstRow="1" w:lastRow="0" w:firstColumn="1" w:lastColumn="0" w:noHBand="0" w:noVBand="1"/>
      </w:tblPr>
      <w:tblGrid>
        <w:gridCol w:w="10268"/>
      </w:tblGrid>
      <w:tr w:rsidR="00011F8D" w:rsidRPr="000A44C1" w14:paraId="211CCA8C" w14:textId="77777777" w:rsidTr="00011F8D">
        <w:tc>
          <w:tcPr>
            <w:tcW w:w="10268" w:type="dxa"/>
          </w:tcPr>
          <w:p w14:paraId="5DC7E8F3" w14:textId="77777777" w:rsidR="00625970" w:rsidRDefault="00625970" w:rsidP="00625970">
            <w:pPr>
              <w:autoSpaceDE w:val="0"/>
              <w:autoSpaceDN w:val="0"/>
              <w:adjustRightInd w:val="0"/>
              <w:spacing w:after="0"/>
              <w:rPr>
                <w:rFonts w:eastAsia="Calibri" w:cs="Arial"/>
                <w:sz w:val="24"/>
                <w:szCs w:val="24"/>
                <w:lang w:eastAsia="en-US"/>
              </w:rPr>
            </w:pPr>
          </w:p>
          <w:p w14:paraId="5E5E5874" w14:textId="77777777" w:rsidR="00625970" w:rsidRPr="00625970" w:rsidRDefault="00625970" w:rsidP="00625970">
            <w:pPr>
              <w:autoSpaceDE w:val="0"/>
              <w:autoSpaceDN w:val="0"/>
              <w:adjustRightInd w:val="0"/>
              <w:spacing w:after="0"/>
              <w:rPr>
                <w:rFonts w:eastAsia="Calibri" w:cs="Arial"/>
                <w:sz w:val="24"/>
                <w:szCs w:val="24"/>
                <w:lang w:eastAsia="en-US"/>
              </w:rPr>
            </w:pPr>
            <w:r w:rsidRPr="00625970">
              <w:rPr>
                <w:rFonts w:eastAsia="Calibri" w:cs="Arial"/>
                <w:sz w:val="24"/>
                <w:szCs w:val="24"/>
                <w:lang w:eastAsia="en-US"/>
              </w:rPr>
              <w:t xml:space="preserve">CVCC recognises that for some students a word processor may be the most appropriate method of recording, organising and presenting their work if they have additional needs.  Pupils are allowed to use a word processor in school as their normal, routine way of working where an additional need has been established. </w:t>
            </w:r>
          </w:p>
          <w:p w14:paraId="64744CDB" w14:textId="77777777" w:rsidR="00625970" w:rsidRPr="00625970" w:rsidRDefault="00625970" w:rsidP="00625970">
            <w:pPr>
              <w:autoSpaceDE w:val="0"/>
              <w:autoSpaceDN w:val="0"/>
              <w:adjustRightInd w:val="0"/>
              <w:spacing w:after="0"/>
              <w:rPr>
                <w:rFonts w:eastAsia="Calibri" w:cs="Arial"/>
                <w:sz w:val="24"/>
                <w:szCs w:val="24"/>
                <w:lang w:eastAsia="en-US"/>
              </w:rPr>
            </w:pPr>
          </w:p>
          <w:p w14:paraId="5CB54AEB" w14:textId="77777777" w:rsidR="00625970" w:rsidRPr="00625970" w:rsidRDefault="00625970" w:rsidP="00625970">
            <w:pPr>
              <w:autoSpaceDE w:val="0"/>
              <w:autoSpaceDN w:val="0"/>
              <w:adjustRightInd w:val="0"/>
              <w:spacing w:after="0"/>
              <w:rPr>
                <w:rFonts w:eastAsia="Calibri" w:cs="Arial"/>
                <w:sz w:val="24"/>
                <w:szCs w:val="24"/>
                <w:lang w:eastAsia="en-US"/>
              </w:rPr>
            </w:pPr>
            <w:r w:rsidRPr="00625970">
              <w:rPr>
                <w:rFonts w:eastAsia="Calibri" w:cs="Arial"/>
                <w:sz w:val="24"/>
                <w:szCs w:val="24"/>
                <w:lang w:eastAsia="en-US"/>
              </w:rPr>
              <w:t xml:space="preserve">CVCC follows guidance </w:t>
            </w:r>
            <w:r w:rsidRPr="00625970">
              <w:rPr>
                <w:rFonts w:eastAsia="Calibri" w:cs="Arial"/>
                <w:color w:val="000000"/>
                <w:sz w:val="24"/>
                <w:szCs w:val="24"/>
                <w:lang w:eastAsia="en-US"/>
              </w:rPr>
              <w:t xml:space="preserve">on the provision of a word processor for examinations provided by the </w:t>
            </w:r>
            <w:r w:rsidRPr="00625970">
              <w:rPr>
                <w:rFonts w:eastAsia="Calibri" w:cs="Arial"/>
                <w:sz w:val="24"/>
                <w:szCs w:val="24"/>
                <w:lang w:eastAsia="en-US"/>
              </w:rPr>
              <w:t xml:space="preserve">Joint Council for Qualifications (JCQ): </w:t>
            </w:r>
          </w:p>
          <w:p w14:paraId="3207FFA6"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sz w:val="24"/>
                <w:szCs w:val="24"/>
                <w:lang w:eastAsia="en-US"/>
              </w:rPr>
              <w:t xml:space="preserve">a candidate is permitted use of a </w:t>
            </w:r>
            <w:r w:rsidRPr="00625970">
              <w:rPr>
                <w:rFonts w:eastAsia="Calibri" w:cs="Arial"/>
                <w:bCs/>
                <w:sz w:val="24"/>
                <w:szCs w:val="24"/>
                <w:lang w:eastAsia="en-US"/>
              </w:rPr>
              <w:t>word processor (with the spelling and grammar check facility/ predictive text disabled [switched off]) in examinations where it is their normal way of working within the School and is appropriate to their needs:</w:t>
            </w:r>
          </w:p>
          <w:p w14:paraId="77E75AD1"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01940A20" w14:textId="77777777" w:rsidR="00625970" w:rsidRPr="00625970" w:rsidRDefault="00625970" w:rsidP="00625970">
            <w:pPr>
              <w:autoSpaceDE w:val="0"/>
              <w:autoSpaceDN w:val="0"/>
              <w:adjustRightInd w:val="0"/>
              <w:spacing w:after="0"/>
              <w:ind w:left="720"/>
              <w:rPr>
                <w:rFonts w:eastAsia="Calibri" w:cs="Arial"/>
                <w:b/>
                <w:bCs/>
                <w:sz w:val="24"/>
                <w:szCs w:val="24"/>
                <w:u w:val="single"/>
                <w:lang w:eastAsia="en-US"/>
              </w:rPr>
            </w:pPr>
            <w:r w:rsidRPr="00625970">
              <w:rPr>
                <w:rFonts w:eastAsia="Calibri" w:cs="Arial"/>
                <w:bCs/>
                <w:sz w:val="24"/>
                <w:szCs w:val="24"/>
                <w:lang w:eastAsia="en-US"/>
              </w:rPr>
              <w:t xml:space="preserve">(JCQ 5.8.4)  </w:t>
            </w:r>
            <w:r w:rsidRPr="00625970">
              <w:rPr>
                <w:rFonts w:eastAsia="Calibri" w:cs="Arial"/>
                <w:b/>
                <w:bCs/>
                <w:sz w:val="24"/>
                <w:szCs w:val="24"/>
                <w:u w:val="single"/>
                <w:lang w:eastAsia="en-US"/>
              </w:rPr>
              <w:t xml:space="preserve">The use of a word processor cannot simply be granted to a candidate because he/she now wants to type rather than write in exams or can work faster on a keyboard, or because he/she uses a laptop at home. The use of a word processor  must reflect the candidate’s normal way of working </w:t>
            </w:r>
          </w:p>
          <w:p w14:paraId="27552D64" w14:textId="77777777" w:rsidR="00625970" w:rsidRPr="00625970" w:rsidRDefault="00625970" w:rsidP="00625970">
            <w:pPr>
              <w:autoSpaceDE w:val="0"/>
              <w:autoSpaceDN w:val="0"/>
              <w:adjustRightInd w:val="0"/>
              <w:spacing w:after="0"/>
              <w:ind w:left="720"/>
              <w:rPr>
                <w:rFonts w:eastAsia="Calibri" w:cs="Arial"/>
                <w:b/>
                <w:bCs/>
                <w:sz w:val="24"/>
                <w:szCs w:val="24"/>
                <w:u w:val="single"/>
                <w:lang w:eastAsia="en-US"/>
              </w:rPr>
            </w:pPr>
            <w:r w:rsidRPr="00625970">
              <w:rPr>
                <w:rFonts w:eastAsia="Calibri" w:cs="Arial"/>
                <w:b/>
                <w:bCs/>
                <w:sz w:val="24"/>
                <w:szCs w:val="24"/>
                <w:u w:val="single"/>
                <w:lang w:eastAsia="en-US"/>
              </w:rPr>
              <w:t xml:space="preserve">within the centre </w:t>
            </w:r>
          </w:p>
          <w:p w14:paraId="09BB1EEA"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6A9D9DDB" w14:textId="77777777" w:rsidR="00625970" w:rsidRPr="00625970" w:rsidRDefault="00625970" w:rsidP="00625970">
            <w:pPr>
              <w:autoSpaceDE w:val="0"/>
              <w:autoSpaceDN w:val="0"/>
              <w:adjustRightInd w:val="0"/>
              <w:spacing w:after="0"/>
              <w:rPr>
                <w:rFonts w:eastAsia="Calibri" w:cs="Arial"/>
                <w:sz w:val="24"/>
                <w:szCs w:val="24"/>
                <w:lang w:eastAsia="en-US"/>
              </w:rPr>
            </w:pPr>
          </w:p>
          <w:p w14:paraId="3BBDCE83" w14:textId="4E2B5EE6" w:rsidR="00625970" w:rsidRPr="00625970" w:rsidRDefault="00625970" w:rsidP="00625970">
            <w:pPr>
              <w:autoSpaceDE w:val="0"/>
              <w:autoSpaceDN w:val="0"/>
              <w:adjustRightInd w:val="0"/>
              <w:spacing w:after="0"/>
              <w:rPr>
                <w:rFonts w:eastAsia="Calibri" w:cs="Arial"/>
                <w:bCs/>
                <w:color w:val="000000"/>
                <w:sz w:val="24"/>
                <w:szCs w:val="24"/>
                <w:lang w:eastAsia="en-US"/>
              </w:rPr>
            </w:pPr>
            <w:r w:rsidRPr="00625970">
              <w:rPr>
                <w:rFonts w:eastAsia="Calibri" w:cs="Arial"/>
                <w:bCs/>
                <w:color w:val="000000"/>
                <w:sz w:val="24"/>
                <w:szCs w:val="24"/>
                <w:lang w:eastAsia="en-US"/>
              </w:rPr>
              <w:t>References to ‘JCQ’  relate to JCQ Access Arrangements and Reasonable Adjustments</w:t>
            </w:r>
            <w:r w:rsidR="00F6135B">
              <w:rPr>
                <w:rFonts w:eastAsia="Calibri" w:cs="Arial"/>
                <w:bCs/>
                <w:color w:val="000000"/>
                <w:sz w:val="24"/>
                <w:szCs w:val="24"/>
                <w:lang w:eastAsia="en-US"/>
              </w:rPr>
              <w:t>.</w:t>
            </w:r>
          </w:p>
          <w:p w14:paraId="7BA8419E"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00EA35ED"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1   -   Principles for Using a Word Processor  </w:t>
            </w:r>
          </w:p>
          <w:p w14:paraId="34236B63"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4DDB87D6"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(JCQ 4.2.1)  The purpose of the use of a word processor at CVCC is to ensure that barriers to assessment are removed for a disabled candidate preventing them from being placed at a substantial disadvantage as a consequence of persistent and significant difficulties. The use of a word processor at CVCC is intended to allow access to assessments.  </w:t>
            </w:r>
          </w:p>
          <w:p w14:paraId="79F6FE09"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137C86F9"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(JCQ 4.2.3)  Candidates at CVCC may not require the use of a word processor in each specification.  As subjects and their methods of assessments may vary, leading to different demands of our candidates, the need for the use of a word processor is considered on a subject-by-subject basis. </w:t>
            </w:r>
          </w:p>
          <w:p w14:paraId="2B52C0EC"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20BFD5A2"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(JCQ 4.2.4)  Use of a word processor should be processed at the start of the course.  Candidates at CVCC will then know that they will have the use of a word processor for examinations and controlled assessments/course work.</w:t>
            </w:r>
          </w:p>
          <w:p w14:paraId="7A736EA8"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396915D2"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(JCQ 4.2.5) The use of a word processor for candidates at CVCC is only granted if it reflects the support normally provided for the candidate and it is their ‘normal way of working’:</w:t>
            </w:r>
          </w:p>
          <w:p w14:paraId="0F76FD9F" w14:textId="77777777" w:rsidR="00625970" w:rsidRPr="00625970" w:rsidRDefault="00625970" w:rsidP="00625970">
            <w:pPr>
              <w:numPr>
                <w:ilvl w:val="0"/>
                <w:numId w:val="41"/>
              </w:numPr>
              <w:autoSpaceDE w:val="0"/>
              <w:autoSpaceDN w:val="0"/>
              <w:adjustRightInd w:val="0"/>
              <w:spacing w:after="0" w:line="276" w:lineRule="auto"/>
              <w:contextualSpacing/>
              <w:rPr>
                <w:rFonts w:eastAsia="Calibri" w:cs="Arial"/>
                <w:bCs/>
                <w:sz w:val="24"/>
                <w:szCs w:val="24"/>
                <w:lang w:eastAsia="en-US"/>
              </w:rPr>
            </w:pPr>
            <w:r w:rsidRPr="00625970">
              <w:rPr>
                <w:rFonts w:eastAsia="Calibri" w:cs="Arial"/>
                <w:bCs/>
                <w:sz w:val="24"/>
                <w:szCs w:val="24"/>
                <w:lang w:eastAsia="en-US"/>
              </w:rPr>
              <w:t>in the classroom; or</w:t>
            </w:r>
          </w:p>
          <w:p w14:paraId="62EC788D" w14:textId="77777777" w:rsidR="00625970" w:rsidRPr="00625970" w:rsidRDefault="00625970" w:rsidP="00625970">
            <w:pPr>
              <w:numPr>
                <w:ilvl w:val="0"/>
                <w:numId w:val="41"/>
              </w:numPr>
              <w:autoSpaceDE w:val="0"/>
              <w:autoSpaceDN w:val="0"/>
              <w:adjustRightInd w:val="0"/>
              <w:spacing w:after="0" w:line="276" w:lineRule="auto"/>
              <w:contextualSpacing/>
              <w:rPr>
                <w:rFonts w:eastAsia="Calibri" w:cs="Arial"/>
                <w:bCs/>
                <w:sz w:val="24"/>
                <w:szCs w:val="24"/>
                <w:lang w:eastAsia="en-US"/>
              </w:rPr>
            </w:pPr>
            <w:r w:rsidRPr="00625970">
              <w:rPr>
                <w:rFonts w:eastAsia="Calibri" w:cs="Arial"/>
                <w:bCs/>
                <w:sz w:val="24"/>
                <w:szCs w:val="24"/>
                <w:lang w:eastAsia="en-US"/>
              </w:rPr>
              <w:t xml:space="preserve">working in small groups; or </w:t>
            </w:r>
          </w:p>
          <w:p w14:paraId="24D9B77B" w14:textId="77777777" w:rsidR="00625970" w:rsidRPr="00625970" w:rsidRDefault="00625970" w:rsidP="00625970">
            <w:pPr>
              <w:numPr>
                <w:ilvl w:val="0"/>
                <w:numId w:val="41"/>
              </w:numPr>
              <w:autoSpaceDE w:val="0"/>
              <w:autoSpaceDN w:val="0"/>
              <w:adjustRightInd w:val="0"/>
              <w:spacing w:after="0" w:line="276" w:lineRule="auto"/>
              <w:contextualSpacing/>
              <w:rPr>
                <w:rFonts w:eastAsia="Calibri" w:cs="Arial"/>
                <w:bCs/>
                <w:sz w:val="24"/>
                <w:szCs w:val="24"/>
                <w:lang w:eastAsia="en-US"/>
              </w:rPr>
            </w:pPr>
            <w:r w:rsidRPr="00625970">
              <w:rPr>
                <w:rFonts w:eastAsia="Calibri" w:cs="Arial"/>
                <w:bCs/>
                <w:sz w:val="24"/>
                <w:szCs w:val="24"/>
                <w:lang w:eastAsia="en-US"/>
              </w:rPr>
              <w:t>literacy support lessons; or</w:t>
            </w:r>
          </w:p>
          <w:p w14:paraId="4F609FA2" w14:textId="77777777" w:rsidR="00625970" w:rsidRPr="00625970" w:rsidRDefault="00625970" w:rsidP="00625970">
            <w:pPr>
              <w:numPr>
                <w:ilvl w:val="0"/>
                <w:numId w:val="41"/>
              </w:numPr>
              <w:autoSpaceDE w:val="0"/>
              <w:autoSpaceDN w:val="0"/>
              <w:adjustRightInd w:val="0"/>
              <w:spacing w:after="0" w:line="276" w:lineRule="auto"/>
              <w:contextualSpacing/>
              <w:rPr>
                <w:rFonts w:eastAsia="Calibri" w:cs="Arial"/>
                <w:bCs/>
                <w:sz w:val="24"/>
                <w:szCs w:val="24"/>
                <w:lang w:eastAsia="en-US"/>
              </w:rPr>
            </w:pPr>
            <w:r w:rsidRPr="00625970">
              <w:rPr>
                <w:rFonts w:eastAsia="Calibri" w:cs="Arial"/>
                <w:bCs/>
                <w:sz w:val="24"/>
                <w:szCs w:val="24"/>
                <w:lang w:eastAsia="en-US"/>
              </w:rPr>
              <w:t>literacy intervention strategies; and/or</w:t>
            </w:r>
          </w:p>
          <w:p w14:paraId="48D8DB4C" w14:textId="77777777" w:rsidR="00625970" w:rsidRPr="00625970" w:rsidRDefault="00625970" w:rsidP="00625970">
            <w:pPr>
              <w:numPr>
                <w:ilvl w:val="0"/>
                <w:numId w:val="41"/>
              </w:numPr>
              <w:autoSpaceDE w:val="0"/>
              <w:autoSpaceDN w:val="0"/>
              <w:adjustRightInd w:val="0"/>
              <w:spacing w:after="0" w:line="276" w:lineRule="auto"/>
              <w:contextualSpacing/>
              <w:rPr>
                <w:rFonts w:eastAsia="Calibri" w:cs="Arial"/>
                <w:bCs/>
                <w:sz w:val="24"/>
                <w:szCs w:val="24"/>
                <w:lang w:eastAsia="en-US"/>
              </w:rPr>
            </w:pPr>
            <w:r w:rsidRPr="00625970">
              <w:rPr>
                <w:rFonts w:eastAsia="Calibri" w:cs="Arial"/>
                <w:bCs/>
                <w:sz w:val="24"/>
                <w:szCs w:val="24"/>
                <w:lang w:eastAsia="en-US"/>
              </w:rPr>
              <w:t>in internal school tests and mock examinations</w:t>
            </w:r>
          </w:p>
          <w:p w14:paraId="4261DD75" w14:textId="77777777" w:rsidR="00625970" w:rsidRPr="00625970" w:rsidRDefault="00625970" w:rsidP="00625970">
            <w:pPr>
              <w:autoSpaceDE w:val="0"/>
              <w:autoSpaceDN w:val="0"/>
              <w:adjustRightInd w:val="0"/>
              <w:spacing w:after="0"/>
              <w:ind w:left="720"/>
              <w:contextualSpacing/>
              <w:rPr>
                <w:rFonts w:eastAsia="Calibri" w:cs="Arial"/>
                <w:bCs/>
                <w:sz w:val="24"/>
                <w:szCs w:val="24"/>
                <w:lang w:eastAsia="en-US"/>
              </w:rPr>
            </w:pPr>
          </w:p>
          <w:p w14:paraId="3F79AC18" w14:textId="77777777" w:rsidR="00625970" w:rsidRDefault="00625970" w:rsidP="00625970">
            <w:pPr>
              <w:autoSpaceDE w:val="0"/>
              <w:autoSpaceDN w:val="0"/>
              <w:adjustRightInd w:val="0"/>
              <w:spacing w:after="0"/>
              <w:rPr>
                <w:rFonts w:eastAsia="Calibri" w:cs="Arial"/>
                <w:bCs/>
                <w:sz w:val="24"/>
                <w:szCs w:val="24"/>
                <w:lang w:eastAsia="en-US"/>
              </w:rPr>
            </w:pPr>
          </w:p>
          <w:p w14:paraId="1E2FF0E1" w14:textId="77777777" w:rsidR="00625970" w:rsidRDefault="00625970" w:rsidP="00625970">
            <w:pPr>
              <w:autoSpaceDE w:val="0"/>
              <w:autoSpaceDN w:val="0"/>
              <w:adjustRightInd w:val="0"/>
              <w:spacing w:after="0"/>
              <w:rPr>
                <w:rFonts w:eastAsia="Calibri" w:cs="Arial"/>
                <w:bCs/>
                <w:sz w:val="24"/>
                <w:szCs w:val="24"/>
                <w:lang w:eastAsia="en-US"/>
              </w:rPr>
            </w:pPr>
          </w:p>
          <w:p w14:paraId="3038A016" w14:textId="77777777" w:rsidR="00625970" w:rsidRDefault="00625970" w:rsidP="00625970">
            <w:pPr>
              <w:autoSpaceDE w:val="0"/>
              <w:autoSpaceDN w:val="0"/>
              <w:adjustRightInd w:val="0"/>
              <w:spacing w:after="0"/>
              <w:rPr>
                <w:rFonts w:eastAsia="Calibri" w:cs="Arial"/>
                <w:bCs/>
                <w:sz w:val="24"/>
                <w:szCs w:val="24"/>
                <w:lang w:eastAsia="en-US"/>
              </w:rPr>
            </w:pPr>
          </w:p>
          <w:p w14:paraId="07623640"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39CBDF59"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lastRenderedPageBreak/>
              <w:t>2   -   The Use of a Word Processor</w:t>
            </w:r>
          </w:p>
          <w:p w14:paraId="5D442FDF" w14:textId="77777777" w:rsidR="00625970" w:rsidRPr="00625970" w:rsidRDefault="00625970" w:rsidP="00625970">
            <w:pPr>
              <w:autoSpaceDE w:val="0"/>
              <w:autoSpaceDN w:val="0"/>
              <w:adjustRightInd w:val="0"/>
              <w:spacing w:after="0"/>
              <w:rPr>
                <w:rFonts w:eastAsia="Calibri" w:cs="Arial"/>
                <w:b/>
                <w:bCs/>
                <w:sz w:val="24"/>
                <w:szCs w:val="24"/>
                <w:lang w:eastAsia="en-US"/>
              </w:rPr>
            </w:pPr>
          </w:p>
          <w:p w14:paraId="1BED7659"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(JCQ 5.8.1)  CVCC will provide a word processor (or laptop) with the spelling and grammar facility/predictive text disabled (switched off) to a candidate.</w:t>
            </w:r>
          </w:p>
          <w:p w14:paraId="7FE2033A"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1CA2D28A"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(JCQ 5.8.1)  CVCC only grants the use of a word processor to a candidate where it is their normal way of working within the centre (se 4.2.5 above)..  </w:t>
            </w:r>
          </w:p>
          <w:p w14:paraId="2D73C563"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4D6824DB"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(JCQ 5.8.2)  CVCC provides access to word processors to candidates in controlled assessments or coursework components as standard practice unless prohibited by the specification. </w:t>
            </w:r>
          </w:p>
          <w:p w14:paraId="2F5AC0BF"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47A13B66"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(JCQ 5.8.3)  CVCC allows candidates to use a word processor in an examination to type certain questions, i.e. those requiring extended writing, and handwrite shorter answers. </w:t>
            </w:r>
          </w:p>
          <w:p w14:paraId="0F7093FF"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6CEA4C3D"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(JCQ 5.8.4)  CVCC will ensure that a word processor cover sheet (Form 4) is completed and attached to each candidate’s typed script.</w:t>
            </w:r>
          </w:p>
          <w:p w14:paraId="737BBF9C"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6D72C2D3"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(JCQ 5.8.4)  CVCC cannot simply grant the use of a word processor to a candidate because s/he prefers to type rather than write or can work faster on a keyboard, or because s/he uses a laptop at home. </w:t>
            </w:r>
          </w:p>
          <w:p w14:paraId="66A8FBEE"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7BD5CD39"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The following candidates would benefit from using a word processor.  A candidate with: </w:t>
            </w:r>
          </w:p>
          <w:p w14:paraId="542EF5E6" w14:textId="77777777" w:rsidR="00625970" w:rsidRPr="00625970" w:rsidRDefault="00625970" w:rsidP="00625970">
            <w:pPr>
              <w:autoSpaceDE w:val="0"/>
              <w:autoSpaceDN w:val="0"/>
              <w:adjustRightInd w:val="0"/>
              <w:spacing w:after="0"/>
              <w:rPr>
                <w:rFonts w:eastAsia="Calibri" w:cs="Arial"/>
                <w:sz w:val="24"/>
                <w:szCs w:val="24"/>
                <w:lang w:eastAsia="en-US"/>
              </w:rPr>
            </w:pPr>
          </w:p>
          <w:p w14:paraId="289C4B81" w14:textId="77777777" w:rsidR="00625970" w:rsidRPr="00625970" w:rsidRDefault="00625970" w:rsidP="00625970">
            <w:pPr>
              <w:numPr>
                <w:ilvl w:val="0"/>
                <w:numId w:val="42"/>
              </w:numPr>
              <w:autoSpaceDE w:val="0"/>
              <w:autoSpaceDN w:val="0"/>
              <w:adjustRightInd w:val="0"/>
              <w:spacing w:after="0" w:line="276" w:lineRule="auto"/>
              <w:contextualSpacing/>
              <w:rPr>
                <w:rFonts w:eastAsia="Calibri" w:cs="Arial"/>
                <w:color w:val="000000"/>
                <w:sz w:val="24"/>
                <w:szCs w:val="24"/>
                <w:lang w:eastAsia="en-US"/>
              </w:rPr>
            </w:pPr>
            <w:r w:rsidRPr="00625970">
              <w:rPr>
                <w:rFonts w:eastAsia="Calibri" w:cs="Arial"/>
                <w:bCs/>
                <w:color w:val="000000"/>
                <w:sz w:val="24"/>
                <w:szCs w:val="24"/>
                <w:lang w:eastAsia="en-US"/>
              </w:rPr>
              <w:t xml:space="preserve">a learning difficulty which has a substantial and long term adverse effect on their ability to write legibly; </w:t>
            </w:r>
          </w:p>
          <w:p w14:paraId="0F094A44" w14:textId="77777777" w:rsidR="00625970" w:rsidRPr="00625970" w:rsidRDefault="00625970" w:rsidP="00625970">
            <w:pPr>
              <w:numPr>
                <w:ilvl w:val="0"/>
                <w:numId w:val="42"/>
              </w:numPr>
              <w:autoSpaceDE w:val="0"/>
              <w:autoSpaceDN w:val="0"/>
              <w:adjustRightInd w:val="0"/>
              <w:spacing w:after="0" w:line="276" w:lineRule="auto"/>
              <w:contextualSpacing/>
              <w:rPr>
                <w:rFonts w:eastAsia="Calibri" w:cs="Arial"/>
                <w:color w:val="000000"/>
                <w:sz w:val="24"/>
                <w:szCs w:val="24"/>
                <w:lang w:eastAsia="en-US"/>
              </w:rPr>
            </w:pPr>
            <w:r w:rsidRPr="00625970">
              <w:rPr>
                <w:rFonts w:eastAsia="Calibri" w:cs="Arial"/>
                <w:bCs/>
                <w:color w:val="000000"/>
                <w:sz w:val="24"/>
                <w:szCs w:val="24"/>
                <w:lang w:eastAsia="en-US"/>
              </w:rPr>
              <w:t xml:space="preserve">a medical condition; </w:t>
            </w:r>
          </w:p>
          <w:p w14:paraId="7272C13B" w14:textId="77777777" w:rsidR="00625970" w:rsidRPr="00625970" w:rsidRDefault="00625970" w:rsidP="00625970">
            <w:pPr>
              <w:numPr>
                <w:ilvl w:val="0"/>
                <w:numId w:val="42"/>
              </w:numPr>
              <w:autoSpaceDE w:val="0"/>
              <w:autoSpaceDN w:val="0"/>
              <w:adjustRightInd w:val="0"/>
              <w:spacing w:after="0" w:line="276" w:lineRule="auto"/>
              <w:contextualSpacing/>
              <w:rPr>
                <w:rFonts w:eastAsia="Calibri" w:cs="Arial"/>
                <w:color w:val="000000"/>
                <w:sz w:val="24"/>
                <w:szCs w:val="24"/>
                <w:lang w:eastAsia="en-US"/>
              </w:rPr>
            </w:pPr>
            <w:r w:rsidRPr="00625970">
              <w:rPr>
                <w:rFonts w:eastAsia="Calibri" w:cs="Arial"/>
                <w:bCs/>
                <w:color w:val="000000"/>
                <w:sz w:val="24"/>
                <w:szCs w:val="24"/>
                <w:lang w:eastAsia="en-US"/>
              </w:rPr>
              <w:t xml:space="preserve">a physical disability; </w:t>
            </w:r>
          </w:p>
          <w:p w14:paraId="376BECEB" w14:textId="77777777" w:rsidR="00625970" w:rsidRPr="00625970" w:rsidRDefault="00625970" w:rsidP="00625970">
            <w:pPr>
              <w:numPr>
                <w:ilvl w:val="0"/>
                <w:numId w:val="42"/>
              </w:numPr>
              <w:autoSpaceDE w:val="0"/>
              <w:autoSpaceDN w:val="0"/>
              <w:adjustRightInd w:val="0"/>
              <w:spacing w:after="0" w:line="276" w:lineRule="auto"/>
              <w:contextualSpacing/>
              <w:rPr>
                <w:rFonts w:eastAsia="Calibri" w:cs="Arial"/>
                <w:color w:val="000000"/>
                <w:sz w:val="24"/>
                <w:szCs w:val="24"/>
                <w:lang w:eastAsia="en-US"/>
              </w:rPr>
            </w:pPr>
            <w:r w:rsidRPr="00625970">
              <w:rPr>
                <w:rFonts w:eastAsia="Calibri" w:cs="Arial"/>
                <w:bCs/>
                <w:color w:val="000000"/>
                <w:sz w:val="24"/>
                <w:szCs w:val="24"/>
                <w:lang w:eastAsia="en-US"/>
              </w:rPr>
              <w:t xml:space="preserve">a sensory impairment; </w:t>
            </w:r>
          </w:p>
          <w:p w14:paraId="426CD035" w14:textId="77777777" w:rsidR="00625970" w:rsidRPr="00625970" w:rsidRDefault="00625970" w:rsidP="00625970">
            <w:pPr>
              <w:numPr>
                <w:ilvl w:val="0"/>
                <w:numId w:val="42"/>
              </w:numPr>
              <w:autoSpaceDE w:val="0"/>
              <w:autoSpaceDN w:val="0"/>
              <w:adjustRightInd w:val="0"/>
              <w:spacing w:after="0" w:line="276" w:lineRule="auto"/>
              <w:contextualSpacing/>
              <w:rPr>
                <w:rFonts w:eastAsia="Calibri" w:cs="Arial"/>
                <w:color w:val="000000"/>
                <w:sz w:val="24"/>
                <w:szCs w:val="24"/>
                <w:lang w:eastAsia="en-US"/>
              </w:rPr>
            </w:pPr>
            <w:r w:rsidRPr="00625970">
              <w:rPr>
                <w:rFonts w:eastAsia="Calibri" w:cs="Arial"/>
                <w:bCs/>
                <w:color w:val="000000"/>
                <w:sz w:val="24"/>
                <w:szCs w:val="24"/>
                <w:lang w:eastAsia="en-US"/>
              </w:rPr>
              <w:t xml:space="preserve">planning and organisational problems when writing by hand; </w:t>
            </w:r>
          </w:p>
          <w:p w14:paraId="637C5D1D" w14:textId="77777777" w:rsidR="00625970" w:rsidRPr="00625970" w:rsidRDefault="00625970" w:rsidP="00625970">
            <w:pPr>
              <w:numPr>
                <w:ilvl w:val="0"/>
                <w:numId w:val="42"/>
              </w:numPr>
              <w:autoSpaceDE w:val="0"/>
              <w:autoSpaceDN w:val="0"/>
              <w:adjustRightInd w:val="0"/>
              <w:spacing w:after="0" w:line="276" w:lineRule="auto"/>
              <w:contextualSpacing/>
              <w:rPr>
                <w:rFonts w:eastAsia="Calibri" w:cs="Arial"/>
                <w:color w:val="000000"/>
                <w:sz w:val="24"/>
                <w:szCs w:val="24"/>
                <w:lang w:eastAsia="en-US"/>
              </w:rPr>
            </w:pPr>
            <w:r w:rsidRPr="00625970">
              <w:rPr>
                <w:rFonts w:eastAsia="Calibri" w:cs="Arial"/>
                <w:bCs/>
                <w:color w:val="000000"/>
                <w:sz w:val="24"/>
                <w:szCs w:val="24"/>
                <w:lang w:eastAsia="en-US"/>
              </w:rPr>
              <w:t xml:space="preserve">poor handwriting. </w:t>
            </w:r>
          </w:p>
          <w:p w14:paraId="350D15E6" w14:textId="77777777" w:rsidR="00625970" w:rsidRPr="00625970" w:rsidRDefault="00625970" w:rsidP="00625970">
            <w:pPr>
              <w:autoSpaceDE w:val="0"/>
              <w:autoSpaceDN w:val="0"/>
              <w:adjustRightInd w:val="0"/>
              <w:spacing w:after="0"/>
              <w:rPr>
                <w:rFonts w:ascii="Tahoma" w:eastAsia="Calibri" w:hAnsi="Tahoma" w:cs="Tahoma"/>
                <w:color w:val="000000"/>
                <w:sz w:val="24"/>
                <w:szCs w:val="24"/>
                <w:lang w:eastAsia="en-US"/>
              </w:rPr>
            </w:pPr>
          </w:p>
          <w:p w14:paraId="520DF5C4" w14:textId="77777777" w:rsidR="00625970" w:rsidRPr="00625970" w:rsidRDefault="00625970" w:rsidP="00625970">
            <w:pPr>
              <w:autoSpaceDE w:val="0"/>
              <w:autoSpaceDN w:val="0"/>
              <w:adjustRightInd w:val="0"/>
              <w:spacing w:after="0"/>
              <w:rPr>
                <w:rFonts w:eastAsia="Calibri" w:cs="Arial"/>
                <w:bCs/>
                <w:sz w:val="24"/>
                <w:szCs w:val="24"/>
                <w:lang w:eastAsia="en-US"/>
              </w:rPr>
            </w:pPr>
            <w:r w:rsidRPr="00625970">
              <w:rPr>
                <w:rFonts w:eastAsia="Calibri" w:cs="Arial"/>
                <w:bCs/>
                <w:sz w:val="24"/>
                <w:szCs w:val="24"/>
                <w:lang w:eastAsia="en-US"/>
              </w:rPr>
              <w:t xml:space="preserve">This list is not exhaustive. </w:t>
            </w:r>
          </w:p>
          <w:p w14:paraId="7C9A388A"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43780C41"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6F7AF8D8" w14:textId="77777777" w:rsidR="00625970" w:rsidRPr="00625970" w:rsidRDefault="00625970" w:rsidP="00625970">
            <w:pPr>
              <w:autoSpaceDE w:val="0"/>
              <w:autoSpaceDN w:val="0"/>
              <w:adjustRightInd w:val="0"/>
              <w:spacing w:after="0"/>
              <w:rPr>
                <w:rFonts w:eastAsia="Calibri" w:cs="Arial"/>
                <w:bCs/>
                <w:sz w:val="24"/>
                <w:szCs w:val="24"/>
                <w:lang w:eastAsia="en-US"/>
              </w:rPr>
            </w:pPr>
          </w:p>
          <w:p w14:paraId="5BA97180" w14:textId="77777777" w:rsidR="00625970" w:rsidRPr="00625970" w:rsidRDefault="00625970" w:rsidP="00625970">
            <w:pPr>
              <w:autoSpaceDE w:val="0"/>
              <w:autoSpaceDN w:val="0"/>
              <w:adjustRightInd w:val="0"/>
              <w:spacing w:after="0"/>
              <w:rPr>
                <w:rFonts w:eastAsia="Calibri" w:cs="Arial"/>
                <w:sz w:val="24"/>
                <w:szCs w:val="24"/>
                <w:lang w:eastAsia="en-US"/>
              </w:rPr>
            </w:pPr>
            <w:r w:rsidRPr="00625970">
              <w:rPr>
                <w:rFonts w:eastAsia="Calibri" w:cs="Arial"/>
                <w:bCs/>
                <w:sz w:val="24"/>
                <w:szCs w:val="24"/>
                <w:lang w:eastAsia="en-US"/>
              </w:rPr>
              <w:t xml:space="preserve"> </w:t>
            </w:r>
          </w:p>
          <w:p w14:paraId="2871642D" w14:textId="0988C0EF" w:rsidR="00011F8D" w:rsidRPr="004E5BB7" w:rsidRDefault="00011F8D" w:rsidP="00917B73">
            <w:pPr>
              <w:spacing w:after="120" w:line="276" w:lineRule="auto"/>
              <w:rPr>
                <w:rFonts w:ascii="Rockwell" w:hAnsi="Rockwell" w:cs="Arial"/>
              </w:rPr>
            </w:pPr>
          </w:p>
        </w:tc>
      </w:tr>
      <w:bookmarkEnd w:id="17"/>
    </w:tbl>
    <w:p w14:paraId="7AA0EE49" w14:textId="77777777" w:rsidR="00011F8D" w:rsidRPr="000A44C1" w:rsidRDefault="00011F8D" w:rsidP="00011F8D">
      <w:pPr>
        <w:spacing w:after="200" w:line="276" w:lineRule="auto"/>
        <w:rPr>
          <w:highlight w:val="yellow"/>
        </w:rPr>
      </w:pPr>
    </w:p>
    <w:bookmarkEnd w:id="19"/>
    <w:bookmarkEnd w:id="20"/>
    <w:p w14:paraId="2B2DCFB9" w14:textId="6291F939" w:rsidR="00E97999" w:rsidRPr="007122F2" w:rsidRDefault="007122F2" w:rsidP="00B11D21">
      <w:pPr>
        <w:spacing w:after="200" w:line="276" w:lineRule="auto"/>
        <w:rPr>
          <w:rFonts w:ascii="Rockwell" w:hAnsi="Rockwell" w:cs="Arial"/>
          <w:b/>
          <w:bCs/>
          <w:sz w:val="24"/>
          <w:szCs w:val="24"/>
        </w:rPr>
      </w:pPr>
      <w:r w:rsidRPr="00625970">
        <w:rPr>
          <w:rFonts w:ascii="Rockwell" w:hAnsi="Rockwell" w:cs="Arial"/>
          <w:bCs/>
          <w:sz w:val="24"/>
          <w:szCs w:val="24"/>
        </w:rPr>
        <w:t>Statement produced by:</w:t>
      </w:r>
      <w:r w:rsidRPr="00625970">
        <w:rPr>
          <w:rFonts w:ascii="Rockwell" w:hAnsi="Rockwell" w:cs="Arial"/>
          <w:b/>
          <w:bCs/>
          <w:sz w:val="24"/>
          <w:szCs w:val="24"/>
        </w:rPr>
        <w:t xml:space="preserve"> </w:t>
      </w:r>
      <w:r w:rsidR="00F6135B">
        <w:rPr>
          <w:rFonts w:ascii="Rockwell" w:hAnsi="Rockwell" w:cs="Arial"/>
          <w:b/>
          <w:bCs/>
          <w:sz w:val="24"/>
          <w:szCs w:val="24"/>
        </w:rPr>
        <w:t>R Dominy – Exams Officer</w:t>
      </w:r>
      <w:r w:rsidRPr="00625970">
        <w:rPr>
          <w:rFonts w:ascii="Rockwell" w:hAnsi="Rockwell" w:cs="Arial"/>
          <w:b/>
          <w:bCs/>
          <w:sz w:val="24"/>
          <w:szCs w:val="24"/>
        </w:rPr>
        <w:t xml:space="preserve"> </w:t>
      </w:r>
      <w:r w:rsidRPr="00625970">
        <w:rPr>
          <w:rFonts w:ascii="Rockwell" w:hAnsi="Rockwell" w:cs="Arial"/>
          <w:b/>
          <w:bCs/>
          <w:sz w:val="24"/>
          <w:szCs w:val="24"/>
        </w:rPr>
        <w:tab/>
      </w:r>
      <w:r w:rsidRPr="00625970">
        <w:rPr>
          <w:rFonts w:ascii="Rockwell" w:hAnsi="Rockwell" w:cs="Arial"/>
          <w:bCs/>
          <w:sz w:val="24"/>
          <w:szCs w:val="24"/>
        </w:rPr>
        <w:t>Statement date:</w:t>
      </w:r>
      <w:r w:rsidR="00625970">
        <w:rPr>
          <w:rFonts w:ascii="Rockwell" w:hAnsi="Rockwell" w:cs="Arial"/>
          <w:bCs/>
          <w:sz w:val="24"/>
          <w:szCs w:val="24"/>
        </w:rPr>
        <w:t xml:space="preserve"> </w:t>
      </w:r>
      <w:r w:rsidR="00625970" w:rsidRPr="00625970">
        <w:rPr>
          <w:rFonts w:ascii="Rockwell" w:hAnsi="Rockwell" w:cs="Arial"/>
          <w:b/>
          <w:bCs/>
          <w:sz w:val="24"/>
          <w:szCs w:val="24"/>
        </w:rPr>
        <w:t>January 20</w:t>
      </w:r>
      <w:r w:rsidR="00F9784F">
        <w:rPr>
          <w:rFonts w:ascii="Rockwell" w:hAnsi="Rockwell" w:cs="Arial"/>
          <w:b/>
          <w:bCs/>
          <w:sz w:val="24"/>
          <w:szCs w:val="24"/>
        </w:rPr>
        <w:t>20</w:t>
      </w:r>
      <w:bookmarkStart w:id="21" w:name="_GoBack"/>
      <w:bookmarkEnd w:id="21"/>
    </w:p>
    <w:sectPr w:rsidR="00E97999" w:rsidRPr="007122F2" w:rsidSect="00972530">
      <w:footerReference w:type="first" r:id="rId12"/>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56EB" w14:textId="77777777" w:rsidR="00E9729B" w:rsidRDefault="00E9729B" w:rsidP="00572EAE">
      <w:pPr>
        <w:spacing w:after="0"/>
      </w:pPr>
      <w:r>
        <w:separator/>
      </w:r>
    </w:p>
  </w:endnote>
  <w:endnote w:type="continuationSeparator" w:id="0">
    <w:p w14:paraId="1734BA4C" w14:textId="77777777" w:rsidR="00E9729B" w:rsidRDefault="00E9729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4B96" w14:textId="77777777" w:rsidR="00E9729B" w:rsidRDefault="00E9729B" w:rsidP="00572EAE">
      <w:pPr>
        <w:spacing w:after="0"/>
      </w:pPr>
      <w:r>
        <w:separator/>
      </w:r>
    </w:p>
  </w:footnote>
  <w:footnote w:type="continuationSeparator" w:id="0">
    <w:p w14:paraId="000069A8" w14:textId="77777777" w:rsidR="00E9729B" w:rsidRDefault="00E9729B"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D25"/>
    <w:multiLevelType w:val="hybridMultilevel"/>
    <w:tmpl w:val="DDAA788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79C3"/>
    <w:multiLevelType w:val="hybridMultilevel"/>
    <w:tmpl w:val="AF5A833E"/>
    <w:lvl w:ilvl="0" w:tplc="DFD692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8F52C2AC"/>
    <w:lvl w:ilvl="0" w:tplc="B41894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45EB8"/>
    <w:multiLevelType w:val="hybridMultilevel"/>
    <w:tmpl w:val="B9A203B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92B03"/>
    <w:multiLevelType w:val="hybridMultilevel"/>
    <w:tmpl w:val="A22600F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E4A30"/>
    <w:multiLevelType w:val="hybridMultilevel"/>
    <w:tmpl w:val="ABBAB45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29FA1E4F"/>
    <w:multiLevelType w:val="hybridMultilevel"/>
    <w:tmpl w:val="DB721F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E74D5"/>
    <w:multiLevelType w:val="hybridMultilevel"/>
    <w:tmpl w:val="B36E3A2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20CF3"/>
    <w:multiLevelType w:val="hybridMultilevel"/>
    <w:tmpl w:val="FBAC878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56DFB"/>
    <w:multiLevelType w:val="hybridMultilevel"/>
    <w:tmpl w:val="2CF2B68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D6632"/>
    <w:multiLevelType w:val="multilevel"/>
    <w:tmpl w:val="B9DE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475A5"/>
    <w:multiLevelType w:val="hybridMultilevel"/>
    <w:tmpl w:val="38AEB95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37207"/>
    <w:multiLevelType w:val="hybridMultilevel"/>
    <w:tmpl w:val="88827AC2"/>
    <w:lvl w:ilvl="0" w:tplc="FC10B936">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624DA6"/>
    <w:multiLevelType w:val="hybridMultilevel"/>
    <w:tmpl w:val="C59EF512"/>
    <w:lvl w:ilvl="0" w:tplc="FC10B936">
      <w:start w:val="1"/>
      <w:numFmt w:val="bullet"/>
      <w:lvlText w:val="£"/>
      <w:lvlJc w:val="left"/>
      <w:pPr>
        <w:ind w:left="720" w:hanging="360"/>
      </w:pPr>
      <w:rPr>
        <w:rFonts w:ascii="Wingdings 2" w:hAnsi="Wingdings 2"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05665"/>
    <w:multiLevelType w:val="hybridMultilevel"/>
    <w:tmpl w:val="22660E4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73EBB"/>
    <w:multiLevelType w:val="hybridMultilevel"/>
    <w:tmpl w:val="8F4CF078"/>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B3F5E"/>
    <w:multiLevelType w:val="hybridMultilevel"/>
    <w:tmpl w:val="130ACB00"/>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D2825"/>
    <w:multiLevelType w:val="hybridMultilevel"/>
    <w:tmpl w:val="91BC50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E6D9F"/>
    <w:multiLevelType w:val="hybridMultilevel"/>
    <w:tmpl w:val="D076C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64086"/>
    <w:multiLevelType w:val="hybridMultilevel"/>
    <w:tmpl w:val="BA0E4E7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62903"/>
    <w:multiLevelType w:val="hybridMultilevel"/>
    <w:tmpl w:val="490CA8A6"/>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F36D3F"/>
    <w:multiLevelType w:val="hybridMultilevel"/>
    <w:tmpl w:val="C25A9022"/>
    <w:lvl w:ilvl="0" w:tplc="9F2E355C">
      <w:start w:val="1"/>
      <w:numFmt w:val="bullet"/>
      <w:lvlText w:val="•"/>
      <w:lvlJc w:val="left"/>
      <w:pPr>
        <w:ind w:left="720" w:hanging="360"/>
      </w:pPr>
      <w:rPr>
        <w:rFonts w:ascii="Arial" w:hAnsi="Aria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C610A"/>
    <w:multiLevelType w:val="hybridMultilevel"/>
    <w:tmpl w:val="98CAF1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020431"/>
    <w:multiLevelType w:val="multilevel"/>
    <w:tmpl w:val="1CB8FFB0"/>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
      <w:lvlJc w:val="left"/>
      <w:pPr>
        <w:tabs>
          <w:tab w:val="num" w:pos="1440"/>
        </w:tabs>
        <w:ind w:left="1440" w:hanging="360"/>
      </w:pPr>
      <w:rPr>
        <w:rFonts w:ascii="Wingdings 3" w:hAnsi="Wingdings 3" w:hint="default"/>
        <w:color w:val="FF33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278A8"/>
    <w:multiLevelType w:val="hybridMultilevel"/>
    <w:tmpl w:val="53A67FFE"/>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4C59E4"/>
    <w:multiLevelType w:val="hybridMultilevel"/>
    <w:tmpl w:val="9C6E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074A68"/>
    <w:multiLevelType w:val="hybridMultilevel"/>
    <w:tmpl w:val="571EA7C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2"/>
  </w:num>
  <w:num w:numId="5">
    <w:abstractNumId w:val="5"/>
  </w:num>
  <w:num w:numId="6">
    <w:abstractNumId w:val="34"/>
  </w:num>
  <w:num w:numId="7">
    <w:abstractNumId w:val="10"/>
  </w:num>
  <w:num w:numId="8">
    <w:abstractNumId w:val="16"/>
  </w:num>
  <w:num w:numId="9">
    <w:abstractNumId w:val="38"/>
  </w:num>
  <w:num w:numId="10">
    <w:abstractNumId w:val="19"/>
  </w:num>
  <w:num w:numId="11">
    <w:abstractNumId w:val="2"/>
  </w:num>
  <w:num w:numId="12">
    <w:abstractNumId w:val="26"/>
  </w:num>
  <w:num w:numId="13">
    <w:abstractNumId w:val="12"/>
  </w:num>
  <w:num w:numId="14">
    <w:abstractNumId w:val="27"/>
  </w:num>
  <w:num w:numId="15">
    <w:abstractNumId w:val="8"/>
  </w:num>
  <w:num w:numId="16">
    <w:abstractNumId w:val="14"/>
  </w:num>
  <w:num w:numId="17">
    <w:abstractNumId w:val="32"/>
  </w:num>
  <w:num w:numId="18">
    <w:abstractNumId w:val="39"/>
  </w:num>
  <w:num w:numId="19">
    <w:abstractNumId w:val="23"/>
  </w:num>
  <w:num w:numId="20">
    <w:abstractNumId w:val="33"/>
  </w:num>
  <w:num w:numId="21">
    <w:abstractNumId w:val="36"/>
  </w:num>
  <w:num w:numId="22">
    <w:abstractNumId w:val="35"/>
  </w:num>
  <w:num w:numId="23">
    <w:abstractNumId w:val="24"/>
  </w:num>
  <w:num w:numId="24">
    <w:abstractNumId w:val="22"/>
  </w:num>
  <w:num w:numId="25">
    <w:abstractNumId w:val="4"/>
  </w:num>
  <w:num w:numId="26">
    <w:abstractNumId w:val="21"/>
  </w:num>
  <w:num w:numId="27">
    <w:abstractNumId w:val="25"/>
  </w:num>
  <w:num w:numId="28">
    <w:abstractNumId w:val="28"/>
  </w:num>
  <w:num w:numId="29">
    <w:abstractNumId w:val="7"/>
  </w:num>
  <w:num w:numId="30">
    <w:abstractNumId w:val="20"/>
  </w:num>
  <w:num w:numId="31">
    <w:abstractNumId w:val="11"/>
  </w:num>
  <w:num w:numId="32">
    <w:abstractNumId w:val="31"/>
  </w:num>
  <w:num w:numId="33">
    <w:abstractNumId w:val="3"/>
  </w:num>
  <w:num w:numId="34">
    <w:abstractNumId w:val="30"/>
  </w:num>
  <w:num w:numId="35">
    <w:abstractNumId w:val="0"/>
  </w:num>
  <w:num w:numId="36">
    <w:abstractNumId w:val="29"/>
  </w:num>
  <w:num w:numId="37">
    <w:abstractNumId w:val="13"/>
  </w:num>
  <w:num w:numId="38">
    <w:abstractNumId w:val="9"/>
  </w:num>
  <w:num w:numId="39">
    <w:abstractNumId w:val="37"/>
  </w:num>
  <w:num w:numId="40">
    <w:abstractNumId w:val="17"/>
  </w:num>
  <w:num w:numId="41">
    <w:abstractNumId w:val="6"/>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E27A5"/>
    <w:rsid w:val="000E6CB9"/>
    <w:rsid w:val="00100BEF"/>
    <w:rsid w:val="00105BF2"/>
    <w:rsid w:val="00107872"/>
    <w:rsid w:val="00111617"/>
    <w:rsid w:val="00115458"/>
    <w:rsid w:val="00121EF4"/>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174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1080B"/>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D4CFA"/>
    <w:rsid w:val="003D6B8B"/>
    <w:rsid w:val="003D78DD"/>
    <w:rsid w:val="003E1B12"/>
    <w:rsid w:val="003E5BF3"/>
    <w:rsid w:val="003F08A6"/>
    <w:rsid w:val="003F66FE"/>
    <w:rsid w:val="00403589"/>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25970"/>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6FC"/>
    <w:rsid w:val="00682C3D"/>
    <w:rsid w:val="0068481A"/>
    <w:rsid w:val="00694417"/>
    <w:rsid w:val="006968D9"/>
    <w:rsid w:val="0069794D"/>
    <w:rsid w:val="006A01D8"/>
    <w:rsid w:val="006A3D22"/>
    <w:rsid w:val="006B4669"/>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52A0"/>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B2591"/>
    <w:rsid w:val="00AB25BC"/>
    <w:rsid w:val="00AC3F41"/>
    <w:rsid w:val="00AC5A86"/>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E2CB4"/>
    <w:rsid w:val="00DE35D5"/>
    <w:rsid w:val="00DE4E3F"/>
    <w:rsid w:val="00DE706D"/>
    <w:rsid w:val="00DF295A"/>
    <w:rsid w:val="00DF3D8C"/>
    <w:rsid w:val="00DF5B0D"/>
    <w:rsid w:val="00E00F3C"/>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95"/>
    <w:rsid w:val="00F41526"/>
    <w:rsid w:val="00F42687"/>
    <w:rsid w:val="00F45090"/>
    <w:rsid w:val="00F548D0"/>
    <w:rsid w:val="00F55347"/>
    <w:rsid w:val="00F56EA2"/>
    <w:rsid w:val="00F60140"/>
    <w:rsid w:val="00F60AE0"/>
    <w:rsid w:val="00F6135B"/>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9784F"/>
    <w:rsid w:val="00FA0E2E"/>
    <w:rsid w:val="00FA2256"/>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D0052"/>
  <w15:docId w15:val="{B59F7639-D53C-4362-ACAC-B4FF5AAE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40C66-5512-44E6-9674-597B3CEF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15380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This policy is reviewed annually to ensure compliance with current regulations</dc:subject>
  <dc:creator>localuser</dc:creator>
  <cp:lastModifiedBy>Emma Bullock</cp:lastModifiedBy>
  <cp:revision>2</cp:revision>
  <cp:lastPrinted>2019-01-08T08:55:00Z</cp:lastPrinted>
  <dcterms:created xsi:type="dcterms:W3CDTF">2020-01-10T11:04:00Z</dcterms:created>
  <dcterms:modified xsi:type="dcterms:W3CDTF">2020-01-10T11:04:00Z</dcterms:modified>
</cp:coreProperties>
</file>