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BDB74" w14:textId="2E6991C9" w:rsidR="002940E8" w:rsidRDefault="002940E8" w:rsidP="002940E8">
      <w:pPr>
        <w:rPr>
          <w:rFonts w:ascii="Rockwell" w:hAnsi="Rockwell"/>
          <w:color w:val="003399"/>
          <w:sz w:val="96"/>
          <w:szCs w:val="96"/>
        </w:rPr>
      </w:pPr>
    </w:p>
    <w:p w14:paraId="488EE461" w14:textId="434B84E0" w:rsidR="002940E8" w:rsidRDefault="00887742" w:rsidP="00887742">
      <w:pPr>
        <w:jc w:val="center"/>
        <w:rPr>
          <w:rFonts w:ascii="Rockwell" w:hAnsi="Rockwell"/>
          <w:color w:val="003399"/>
          <w:sz w:val="96"/>
          <w:szCs w:val="96"/>
        </w:rPr>
      </w:pPr>
      <w:r w:rsidRPr="00887742">
        <w:rPr>
          <w:rFonts w:eastAsia="Times New Roman" w:cs="Arial"/>
          <w:b/>
          <w:noProof/>
          <w:sz w:val="56"/>
          <w:szCs w:val="56"/>
          <w:lang w:val="en-US" w:eastAsia="en-US"/>
        </w:rPr>
        <w:drawing>
          <wp:inline distT="0" distB="0" distL="0" distR="0" wp14:anchorId="43355732" wp14:editId="705F007D">
            <wp:extent cx="4129718" cy="25050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332" cy="2515153"/>
                    </a:xfrm>
                    <a:prstGeom prst="rect">
                      <a:avLst/>
                    </a:prstGeom>
                    <a:noFill/>
                  </pic:spPr>
                </pic:pic>
              </a:graphicData>
            </a:graphic>
          </wp:inline>
        </w:drawing>
      </w:r>
    </w:p>
    <w:p w14:paraId="2CDC4504" w14:textId="77777777" w:rsidR="002940E8" w:rsidRDefault="002940E8" w:rsidP="002940E8">
      <w:pPr>
        <w:rPr>
          <w:rFonts w:ascii="Rockwell" w:hAnsi="Rockwell"/>
          <w:color w:val="003399"/>
          <w:sz w:val="96"/>
          <w:szCs w:val="96"/>
        </w:rPr>
      </w:pPr>
    </w:p>
    <w:p w14:paraId="195073E3" w14:textId="18486D68" w:rsidR="002940E8" w:rsidRPr="00FA60E9" w:rsidRDefault="002940E8" w:rsidP="002940E8">
      <w:pPr>
        <w:rPr>
          <w:rFonts w:ascii="Rockwell" w:hAnsi="Rockwell"/>
          <w:color w:val="003399"/>
          <w:sz w:val="72"/>
          <w:szCs w:val="96"/>
        </w:rPr>
      </w:pPr>
      <w:r w:rsidRPr="00FA60E9">
        <w:rPr>
          <w:rFonts w:ascii="Rockwell" w:hAnsi="Rockwell"/>
          <w:color w:val="003399"/>
          <w:sz w:val="72"/>
          <w:szCs w:val="96"/>
        </w:rPr>
        <w:t xml:space="preserve">Internal appeals </w:t>
      </w:r>
      <w:r w:rsidR="00024F09">
        <w:rPr>
          <w:rFonts w:ascii="Rockwell" w:hAnsi="Rockwell"/>
          <w:color w:val="003399"/>
          <w:sz w:val="72"/>
          <w:szCs w:val="96"/>
        </w:rPr>
        <w:t xml:space="preserve">policy &amp; </w:t>
      </w:r>
      <w:r w:rsidRPr="00FA60E9">
        <w:rPr>
          <w:rFonts w:ascii="Rockwell" w:hAnsi="Rockwell"/>
          <w:color w:val="003399"/>
          <w:sz w:val="72"/>
          <w:szCs w:val="96"/>
        </w:rPr>
        <w:t>procedures</w:t>
      </w:r>
      <w:r w:rsidR="00FA60E9" w:rsidRPr="00FA60E9">
        <w:rPr>
          <w:rFonts w:ascii="Rockwell" w:hAnsi="Rockwell"/>
          <w:color w:val="003399"/>
          <w:sz w:val="72"/>
          <w:szCs w:val="96"/>
        </w:rPr>
        <w:t xml:space="preserve"> </w:t>
      </w:r>
    </w:p>
    <w:p w14:paraId="6D67284D" w14:textId="7D1464B2" w:rsidR="00FA60E9" w:rsidRPr="00FA60E9" w:rsidRDefault="00FA60E9" w:rsidP="002940E8">
      <w:pPr>
        <w:rPr>
          <w:rFonts w:ascii="Rockwell" w:hAnsi="Rockwell"/>
          <w:b/>
          <w:color w:val="003399"/>
          <w:sz w:val="56"/>
          <w:szCs w:val="96"/>
        </w:rPr>
      </w:pPr>
      <w:r w:rsidRPr="00FA60E9">
        <w:rPr>
          <w:rFonts w:ascii="Rockwell" w:hAnsi="Rockwell"/>
          <w:color w:val="003399"/>
          <w:sz w:val="56"/>
          <w:szCs w:val="96"/>
        </w:rPr>
        <w:t>(for Non-Examined Assessments)</w:t>
      </w:r>
    </w:p>
    <w:p w14:paraId="3E7A7F3E" w14:textId="36B0BB08" w:rsidR="002940E8" w:rsidRPr="002940E8" w:rsidRDefault="002B29CE" w:rsidP="002940E8">
      <w:pPr>
        <w:jc w:val="right"/>
        <w:rPr>
          <w:rFonts w:ascii="Rockwell" w:hAnsi="Rockwell"/>
          <w:b/>
          <w:color w:val="FF3300"/>
          <w:sz w:val="96"/>
          <w:szCs w:val="96"/>
        </w:rPr>
      </w:pPr>
      <w:r>
        <w:rPr>
          <w:rFonts w:ascii="Rockwell" w:hAnsi="Rockwell"/>
          <w:color w:val="FF3300"/>
          <w:sz w:val="96"/>
          <w:szCs w:val="96"/>
        </w:rPr>
        <w:t>2019</w:t>
      </w:r>
      <w:r w:rsidR="002940E8" w:rsidRPr="002940E8">
        <w:rPr>
          <w:rFonts w:ascii="Rockwell" w:hAnsi="Rockwell"/>
          <w:color w:val="FF3300"/>
          <w:sz w:val="96"/>
          <w:szCs w:val="96"/>
        </w:rPr>
        <w:t>/</w:t>
      </w:r>
      <w:r>
        <w:rPr>
          <w:rFonts w:ascii="Rockwell" w:hAnsi="Rockwell"/>
          <w:color w:val="FF3300"/>
          <w:sz w:val="96"/>
          <w:szCs w:val="96"/>
        </w:rPr>
        <w:t>20</w:t>
      </w:r>
    </w:p>
    <w:p w14:paraId="7C7034B4" w14:textId="77777777" w:rsidR="002940E8" w:rsidRDefault="002940E8" w:rsidP="002940E8">
      <w:pPr>
        <w:autoSpaceDE w:val="0"/>
        <w:autoSpaceDN w:val="0"/>
        <w:adjustRightInd w:val="0"/>
        <w:spacing w:line="276" w:lineRule="auto"/>
        <w:rPr>
          <w:szCs w:val="24"/>
        </w:rPr>
      </w:pPr>
    </w:p>
    <w:p w14:paraId="3B923F32" w14:textId="77777777" w:rsidR="002940E8" w:rsidRDefault="002940E8" w:rsidP="002940E8">
      <w:pPr>
        <w:autoSpaceDE w:val="0"/>
        <w:autoSpaceDN w:val="0"/>
        <w:adjustRightInd w:val="0"/>
        <w:spacing w:line="276" w:lineRule="auto"/>
        <w:rPr>
          <w:szCs w:val="24"/>
        </w:rPr>
      </w:pPr>
    </w:p>
    <w:p w14:paraId="748F25DF" w14:textId="77777777" w:rsidR="002940E8" w:rsidRDefault="002940E8" w:rsidP="002940E8">
      <w:pPr>
        <w:autoSpaceDE w:val="0"/>
        <w:autoSpaceDN w:val="0"/>
        <w:adjustRightInd w:val="0"/>
        <w:spacing w:line="276" w:lineRule="auto"/>
        <w:rPr>
          <w:szCs w:val="24"/>
        </w:rPr>
      </w:pPr>
    </w:p>
    <w:p w14:paraId="32ACCB82" w14:textId="77777777" w:rsidR="002940E8" w:rsidRDefault="002940E8" w:rsidP="002940E8">
      <w:pPr>
        <w:autoSpaceDE w:val="0"/>
        <w:autoSpaceDN w:val="0"/>
        <w:adjustRightInd w:val="0"/>
        <w:spacing w:line="276" w:lineRule="auto"/>
        <w:rPr>
          <w:szCs w:val="24"/>
        </w:rPr>
      </w:pPr>
    </w:p>
    <w:p w14:paraId="2A07F87E" w14:textId="77777777" w:rsidR="002940E8" w:rsidRDefault="002940E8" w:rsidP="002940E8">
      <w:pPr>
        <w:autoSpaceDE w:val="0"/>
        <w:autoSpaceDN w:val="0"/>
        <w:adjustRightInd w:val="0"/>
        <w:spacing w:line="276" w:lineRule="auto"/>
        <w:rPr>
          <w:szCs w:val="24"/>
        </w:rPr>
      </w:pPr>
    </w:p>
    <w:p w14:paraId="1573A376" w14:textId="77777777" w:rsidR="002940E8" w:rsidRDefault="002940E8" w:rsidP="002940E8">
      <w:pPr>
        <w:autoSpaceDE w:val="0"/>
        <w:autoSpaceDN w:val="0"/>
        <w:adjustRightInd w:val="0"/>
        <w:spacing w:line="276" w:lineRule="auto"/>
        <w:rPr>
          <w:szCs w:val="24"/>
        </w:rPr>
      </w:pPr>
    </w:p>
    <w:p w14:paraId="10529D51" w14:textId="77777777" w:rsidR="002940E8" w:rsidRDefault="002940E8" w:rsidP="002940E8">
      <w:pPr>
        <w:autoSpaceDE w:val="0"/>
        <w:autoSpaceDN w:val="0"/>
        <w:adjustRightInd w:val="0"/>
        <w:spacing w:line="276" w:lineRule="auto"/>
        <w:rPr>
          <w:szCs w:val="24"/>
        </w:rPr>
      </w:pPr>
    </w:p>
    <w:p w14:paraId="4C69EFC9" w14:textId="77777777" w:rsidR="002940E8" w:rsidRPr="002940E8" w:rsidRDefault="002940E8" w:rsidP="002940E8">
      <w:pPr>
        <w:spacing w:before="120" w:after="120" w:line="276" w:lineRule="auto"/>
        <w:jc w:val="right"/>
        <w:rPr>
          <w:rFonts w:ascii="Rockwell" w:hAnsi="Rockwell"/>
          <w:sz w:val="24"/>
          <w:szCs w:val="24"/>
        </w:rPr>
      </w:pPr>
      <w:r w:rsidRPr="00A4728A">
        <w:rPr>
          <w:rFonts w:ascii="Rockwell" w:hAnsi="Rockwell"/>
          <w:sz w:val="24"/>
          <w:szCs w:val="24"/>
        </w:rPr>
        <w:t>These procedures are reviewed annually to ensure compliance with current regulations</w:t>
      </w:r>
    </w:p>
    <w:tbl>
      <w:tblPr>
        <w:tblStyle w:val="TableGrid"/>
        <w:tblW w:w="0" w:type="auto"/>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1843"/>
      </w:tblGrid>
      <w:tr w:rsidR="002940E8" w:rsidRPr="003277E3" w14:paraId="61EB9510" w14:textId="77777777" w:rsidTr="00887742">
        <w:tc>
          <w:tcPr>
            <w:tcW w:w="3969" w:type="dxa"/>
            <w:gridSpan w:val="2"/>
            <w:tcBorders>
              <w:top w:val="single" w:sz="12" w:space="0" w:color="003399"/>
              <w:left w:val="single" w:sz="12" w:space="0" w:color="003399"/>
              <w:bottom w:val="single" w:sz="12" w:space="0" w:color="003399"/>
              <w:right w:val="single" w:sz="12" w:space="0" w:color="003399"/>
            </w:tcBorders>
            <w:shd w:val="clear" w:color="auto" w:fill="003399"/>
            <w:vAlign w:val="center"/>
          </w:tcPr>
          <w:p w14:paraId="1720D72D" w14:textId="77777777" w:rsidR="002940E8" w:rsidRPr="00DD7266" w:rsidRDefault="002940E8" w:rsidP="00887742">
            <w:pPr>
              <w:spacing w:before="120" w:after="120" w:line="276" w:lineRule="auto"/>
              <w:jc w:val="center"/>
              <w:rPr>
                <w:rFonts w:ascii="Rockwell Condensed" w:hAnsi="Rockwell Condensed" w:cs="Arial"/>
                <w:sz w:val="24"/>
                <w:szCs w:val="24"/>
              </w:rPr>
            </w:pPr>
            <w:r w:rsidRPr="00DD7266">
              <w:rPr>
                <w:rFonts w:ascii="Rockwell Condensed" w:hAnsi="Rockwell Condensed" w:cs="Arial"/>
                <w:b/>
                <w:color w:val="FFFFFF" w:themeColor="background1"/>
                <w:sz w:val="24"/>
                <w:szCs w:val="24"/>
              </w:rPr>
              <w:t>Approved/reviewed by</w:t>
            </w:r>
          </w:p>
        </w:tc>
      </w:tr>
      <w:tr w:rsidR="002940E8" w:rsidRPr="003277E3" w14:paraId="316C6584" w14:textId="77777777" w:rsidTr="00887742">
        <w:tc>
          <w:tcPr>
            <w:tcW w:w="3969" w:type="dxa"/>
            <w:gridSpan w:val="2"/>
            <w:tcBorders>
              <w:top w:val="single" w:sz="12" w:space="0" w:color="003399"/>
              <w:left w:val="single" w:sz="12" w:space="0" w:color="003399"/>
              <w:bottom w:val="single" w:sz="12" w:space="0" w:color="003399"/>
              <w:right w:val="single" w:sz="12" w:space="0" w:color="003399"/>
            </w:tcBorders>
            <w:vAlign w:val="center"/>
          </w:tcPr>
          <w:p w14:paraId="25C27E1A" w14:textId="4F9FCC6B" w:rsidR="002940E8" w:rsidRPr="003277E3" w:rsidRDefault="00B010AF" w:rsidP="00887742">
            <w:pPr>
              <w:spacing w:before="120" w:after="120" w:line="276" w:lineRule="auto"/>
              <w:rPr>
                <w:rFonts w:cs="Arial"/>
              </w:rPr>
            </w:pPr>
            <w:r>
              <w:rPr>
                <w:rFonts w:cs="Arial"/>
              </w:rPr>
              <w:t>Kevin Bawn</w:t>
            </w:r>
          </w:p>
        </w:tc>
      </w:tr>
      <w:tr w:rsidR="002940E8" w:rsidRPr="003277E3" w14:paraId="6633080D" w14:textId="77777777" w:rsidTr="00887742">
        <w:tc>
          <w:tcPr>
            <w:tcW w:w="2126" w:type="dxa"/>
            <w:tcBorders>
              <w:top w:val="single" w:sz="12" w:space="0" w:color="003399"/>
              <w:left w:val="single" w:sz="12" w:space="0" w:color="003399"/>
              <w:bottom w:val="single" w:sz="12" w:space="0" w:color="003399"/>
              <w:right w:val="single" w:sz="12" w:space="0" w:color="003399"/>
            </w:tcBorders>
            <w:shd w:val="clear" w:color="auto" w:fill="003399"/>
            <w:vAlign w:val="center"/>
          </w:tcPr>
          <w:p w14:paraId="267F4A07" w14:textId="77777777" w:rsidR="002940E8" w:rsidRPr="00DD7266" w:rsidRDefault="002940E8" w:rsidP="00887742">
            <w:pPr>
              <w:spacing w:before="120" w:after="120" w:line="276" w:lineRule="auto"/>
              <w:ind w:left="1080" w:hanging="1080"/>
              <w:rPr>
                <w:rFonts w:ascii="Rockwell Condensed" w:hAnsi="Rockwell Condensed" w:cs="Arial"/>
                <w:sz w:val="24"/>
                <w:szCs w:val="24"/>
              </w:rPr>
            </w:pPr>
            <w:r w:rsidRPr="00DD7266">
              <w:rPr>
                <w:rFonts w:ascii="Rockwell Condensed" w:hAnsi="Rockwell Condensed" w:cs="Arial"/>
                <w:b/>
                <w:color w:val="FFFFFF" w:themeColor="background1"/>
                <w:sz w:val="24"/>
                <w:szCs w:val="24"/>
              </w:rPr>
              <w:t>Date of next review</w:t>
            </w:r>
          </w:p>
        </w:tc>
        <w:tc>
          <w:tcPr>
            <w:tcW w:w="1843" w:type="dxa"/>
            <w:tcBorders>
              <w:top w:val="single" w:sz="12" w:space="0" w:color="003399"/>
              <w:left w:val="single" w:sz="12" w:space="0" w:color="003399"/>
              <w:bottom w:val="single" w:sz="12" w:space="0" w:color="003399"/>
              <w:right w:val="single" w:sz="12" w:space="0" w:color="003399"/>
            </w:tcBorders>
            <w:vAlign w:val="center"/>
          </w:tcPr>
          <w:p w14:paraId="7C47B68C" w14:textId="75B2567C" w:rsidR="002940E8" w:rsidRPr="003277E3" w:rsidRDefault="00887742" w:rsidP="002B29CE">
            <w:pPr>
              <w:spacing w:before="120" w:after="120" w:line="276" w:lineRule="auto"/>
              <w:rPr>
                <w:rFonts w:cs="Arial"/>
              </w:rPr>
            </w:pPr>
            <w:r>
              <w:rPr>
                <w:rFonts w:cs="Arial"/>
              </w:rPr>
              <w:t>Jan 20</w:t>
            </w:r>
            <w:r w:rsidR="000D1057">
              <w:rPr>
                <w:rFonts w:cs="Arial"/>
              </w:rPr>
              <w:t>2</w:t>
            </w:r>
            <w:r w:rsidR="002B29CE">
              <w:rPr>
                <w:rFonts w:cs="Arial"/>
              </w:rPr>
              <w:t>1</w:t>
            </w:r>
          </w:p>
        </w:tc>
      </w:tr>
    </w:tbl>
    <w:p w14:paraId="4EC8C9D7" w14:textId="77777777" w:rsidR="00972530" w:rsidRDefault="00972530" w:rsidP="00972530">
      <w:pPr>
        <w:spacing w:before="120" w:after="120" w:line="276" w:lineRule="auto"/>
        <w:rPr>
          <w:rFonts w:ascii="Rockwell" w:hAnsi="Rockwell" w:cs="Arial"/>
          <w:b/>
          <w:color w:val="FF3300"/>
        </w:rPr>
      </w:pPr>
    </w:p>
    <w:p w14:paraId="07F42542" w14:textId="01A6C504" w:rsidR="002940E8" w:rsidRPr="002940E8" w:rsidRDefault="002940E8" w:rsidP="002940E8">
      <w:pPr>
        <w:pStyle w:val="Headinglevel1"/>
        <w:spacing w:before="240" w:line="276" w:lineRule="auto"/>
        <w:rPr>
          <w:rFonts w:ascii="Rockwell" w:hAnsi="Rockwell"/>
        </w:rPr>
      </w:pPr>
      <w:bookmarkStart w:id="0" w:name="_Toc490256598"/>
      <w:r w:rsidRPr="002940E8">
        <w:rPr>
          <w:rFonts w:ascii="Rockwell" w:hAnsi="Rockwell"/>
        </w:rPr>
        <w:t xml:space="preserve">Key staff involved in </w:t>
      </w:r>
      <w:bookmarkEnd w:id="0"/>
      <w:r w:rsidRPr="002940E8">
        <w:rPr>
          <w:rFonts w:ascii="Rockwell" w:hAnsi="Rockwell"/>
        </w:rPr>
        <w:t>internal appeals procedures</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91"/>
        <w:gridCol w:w="8177"/>
      </w:tblGrid>
      <w:tr w:rsidR="002940E8" w:rsidRPr="005A549A" w14:paraId="6744950E" w14:textId="77777777" w:rsidTr="00887742">
        <w:tc>
          <w:tcPr>
            <w:tcW w:w="2093" w:type="dxa"/>
            <w:shd w:val="clear" w:color="auto" w:fill="FDE9D9" w:themeFill="accent6" w:themeFillTint="33"/>
          </w:tcPr>
          <w:p w14:paraId="3C461AE3" w14:textId="77777777" w:rsidR="002940E8" w:rsidRPr="005A549A" w:rsidRDefault="002940E8" w:rsidP="00887742">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Role</w:t>
            </w:r>
          </w:p>
        </w:tc>
        <w:tc>
          <w:tcPr>
            <w:tcW w:w="8186" w:type="dxa"/>
            <w:shd w:val="clear" w:color="auto" w:fill="FDE9D9" w:themeFill="accent6" w:themeFillTint="33"/>
          </w:tcPr>
          <w:p w14:paraId="68823BFF" w14:textId="77777777" w:rsidR="002940E8" w:rsidRPr="005A549A" w:rsidRDefault="002940E8" w:rsidP="00887742">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Name(s)</w:t>
            </w:r>
          </w:p>
        </w:tc>
      </w:tr>
      <w:tr w:rsidR="002940E8" w:rsidRPr="008A55B6" w14:paraId="5D834361" w14:textId="77777777" w:rsidTr="00887742">
        <w:tc>
          <w:tcPr>
            <w:tcW w:w="2093" w:type="dxa"/>
          </w:tcPr>
          <w:p w14:paraId="4D1717BF" w14:textId="77777777" w:rsidR="002940E8" w:rsidRPr="0050573B" w:rsidRDefault="002940E8" w:rsidP="00887742">
            <w:pPr>
              <w:spacing w:before="120" w:after="120"/>
              <w:rPr>
                <w:rFonts w:ascii="Rockwell Condensed" w:hAnsi="Rockwell Condensed"/>
              </w:rPr>
            </w:pPr>
            <w:r w:rsidRPr="0050573B">
              <w:rPr>
                <w:rFonts w:ascii="Rockwell Condensed" w:hAnsi="Rockwell Condensed"/>
              </w:rPr>
              <w:t>Head of centre</w:t>
            </w:r>
          </w:p>
        </w:tc>
        <w:tc>
          <w:tcPr>
            <w:tcW w:w="8186" w:type="dxa"/>
          </w:tcPr>
          <w:p w14:paraId="09F6D62D" w14:textId="4D1C49D8" w:rsidR="002940E8" w:rsidRPr="008A55B6" w:rsidRDefault="00D25228" w:rsidP="00887742">
            <w:pPr>
              <w:spacing w:before="120" w:after="120"/>
              <w:rPr>
                <w:b/>
                <w:sz w:val="24"/>
                <w:szCs w:val="24"/>
              </w:rPr>
            </w:pPr>
            <w:r>
              <w:rPr>
                <w:b/>
                <w:sz w:val="24"/>
                <w:szCs w:val="24"/>
              </w:rPr>
              <w:t>Dr Kevin Bawn</w:t>
            </w:r>
          </w:p>
        </w:tc>
      </w:tr>
      <w:tr w:rsidR="002940E8" w:rsidRPr="008A55B6" w14:paraId="52D0C7A4" w14:textId="77777777" w:rsidTr="00887742">
        <w:tc>
          <w:tcPr>
            <w:tcW w:w="2093" w:type="dxa"/>
          </w:tcPr>
          <w:p w14:paraId="0FBCC193" w14:textId="15634C33" w:rsidR="002940E8" w:rsidRPr="0050573B" w:rsidRDefault="00D25228" w:rsidP="00887742">
            <w:pPr>
              <w:spacing w:before="120" w:after="120"/>
              <w:rPr>
                <w:rFonts w:ascii="Rockwell Condensed" w:hAnsi="Rockwell Condensed"/>
              </w:rPr>
            </w:pPr>
            <w:r>
              <w:rPr>
                <w:rFonts w:ascii="Rockwell Condensed" w:hAnsi="Rockwell Condensed"/>
              </w:rPr>
              <w:t>Subject Learning Leaders</w:t>
            </w:r>
          </w:p>
        </w:tc>
        <w:tc>
          <w:tcPr>
            <w:tcW w:w="8186" w:type="dxa"/>
          </w:tcPr>
          <w:p w14:paraId="575AD601" w14:textId="1D6F0E88" w:rsidR="002940E8" w:rsidRPr="008A55B6" w:rsidRDefault="00D25228" w:rsidP="00887742">
            <w:pPr>
              <w:spacing w:before="120" w:after="120"/>
              <w:rPr>
                <w:b/>
                <w:sz w:val="24"/>
                <w:szCs w:val="24"/>
              </w:rPr>
            </w:pPr>
            <w:r>
              <w:rPr>
                <w:b/>
                <w:sz w:val="24"/>
                <w:szCs w:val="24"/>
              </w:rPr>
              <w:t>As required</w:t>
            </w:r>
          </w:p>
        </w:tc>
      </w:tr>
      <w:tr w:rsidR="002940E8" w:rsidRPr="008A55B6" w14:paraId="5D450C2A" w14:textId="77777777" w:rsidTr="00887742">
        <w:tc>
          <w:tcPr>
            <w:tcW w:w="2093" w:type="dxa"/>
          </w:tcPr>
          <w:p w14:paraId="2E87D245" w14:textId="3F75330B" w:rsidR="002940E8" w:rsidRPr="0050573B" w:rsidRDefault="00D3735F" w:rsidP="00887742">
            <w:pPr>
              <w:spacing w:before="120" w:after="120"/>
              <w:rPr>
                <w:rFonts w:ascii="Rockwell Condensed" w:hAnsi="Rockwell Condensed"/>
              </w:rPr>
            </w:pPr>
            <w:r w:rsidRPr="0050573B">
              <w:rPr>
                <w:rFonts w:ascii="Rockwell Condensed" w:hAnsi="Rockwell Condensed"/>
              </w:rPr>
              <w:t>Exams officer</w:t>
            </w:r>
          </w:p>
        </w:tc>
        <w:tc>
          <w:tcPr>
            <w:tcW w:w="8186" w:type="dxa"/>
          </w:tcPr>
          <w:p w14:paraId="2B9A65ED" w14:textId="488D2E41" w:rsidR="002940E8" w:rsidRPr="008A55B6" w:rsidRDefault="00D25228" w:rsidP="00887742">
            <w:pPr>
              <w:spacing w:before="120" w:after="120"/>
              <w:rPr>
                <w:b/>
                <w:sz w:val="24"/>
                <w:szCs w:val="24"/>
              </w:rPr>
            </w:pPr>
            <w:r>
              <w:rPr>
                <w:b/>
                <w:sz w:val="24"/>
                <w:szCs w:val="24"/>
              </w:rPr>
              <w:t>Rebecca Dominy</w:t>
            </w:r>
          </w:p>
        </w:tc>
      </w:tr>
      <w:tr w:rsidR="002940E8" w:rsidRPr="008A55B6" w14:paraId="31FA6EC9" w14:textId="77777777" w:rsidTr="00887742">
        <w:tc>
          <w:tcPr>
            <w:tcW w:w="2093" w:type="dxa"/>
          </w:tcPr>
          <w:p w14:paraId="3CF083A5" w14:textId="25FCF647" w:rsidR="002940E8" w:rsidRPr="0050573B" w:rsidRDefault="002940E8" w:rsidP="00887742">
            <w:pPr>
              <w:spacing w:before="120" w:after="120"/>
              <w:rPr>
                <w:rFonts w:ascii="Rockwell Condensed" w:hAnsi="Rockwell Condensed"/>
              </w:rPr>
            </w:pPr>
          </w:p>
        </w:tc>
        <w:tc>
          <w:tcPr>
            <w:tcW w:w="8186" w:type="dxa"/>
          </w:tcPr>
          <w:p w14:paraId="71F7295B" w14:textId="77777777" w:rsidR="002940E8" w:rsidRPr="008A55B6" w:rsidRDefault="002940E8" w:rsidP="00887742">
            <w:pPr>
              <w:spacing w:before="120" w:after="120"/>
              <w:rPr>
                <w:b/>
                <w:sz w:val="24"/>
                <w:szCs w:val="24"/>
              </w:rPr>
            </w:pPr>
          </w:p>
        </w:tc>
      </w:tr>
      <w:tr w:rsidR="002940E8" w:rsidRPr="008A55B6" w14:paraId="0AAB2203" w14:textId="77777777" w:rsidTr="00887742">
        <w:tc>
          <w:tcPr>
            <w:tcW w:w="2093" w:type="dxa"/>
          </w:tcPr>
          <w:p w14:paraId="6F78F00E" w14:textId="77777777" w:rsidR="002940E8" w:rsidRPr="008A55B6" w:rsidRDefault="002940E8" w:rsidP="00887742">
            <w:pPr>
              <w:spacing w:before="120" w:after="120"/>
              <w:rPr>
                <w:rFonts w:ascii="Rockwell Condensed" w:hAnsi="Rockwell Condensed"/>
                <w:b/>
              </w:rPr>
            </w:pPr>
          </w:p>
        </w:tc>
        <w:tc>
          <w:tcPr>
            <w:tcW w:w="8186" w:type="dxa"/>
          </w:tcPr>
          <w:p w14:paraId="0D9E3D87" w14:textId="77777777" w:rsidR="002940E8" w:rsidRPr="008A55B6" w:rsidRDefault="002940E8" w:rsidP="00887742">
            <w:pPr>
              <w:spacing w:before="120" w:after="120"/>
              <w:rPr>
                <w:b/>
                <w:sz w:val="24"/>
                <w:szCs w:val="24"/>
              </w:rPr>
            </w:pPr>
          </w:p>
        </w:tc>
      </w:tr>
    </w:tbl>
    <w:p w14:paraId="624488E1" w14:textId="77777777" w:rsidR="00752113" w:rsidRDefault="00752113" w:rsidP="00972530">
      <w:pPr>
        <w:spacing w:before="120" w:after="120" w:line="276" w:lineRule="auto"/>
        <w:rPr>
          <w:rFonts w:ascii="Rockwell" w:hAnsi="Rockwell" w:cs="Arial"/>
          <w:b/>
          <w:color w:val="FF3300"/>
        </w:rPr>
      </w:pPr>
    </w:p>
    <w:p w14:paraId="223F7596" w14:textId="39CCFBAF" w:rsidR="00972530" w:rsidRDefault="00752113" w:rsidP="00D3735F">
      <w:pPr>
        <w:spacing w:after="200" w:line="276" w:lineRule="auto"/>
        <w:rPr>
          <w:rFonts w:ascii="Rockwell" w:hAnsi="Rockwell" w:cs="Arial"/>
          <w:b/>
          <w:color w:val="FF3300"/>
        </w:rPr>
      </w:pPr>
      <w:r>
        <w:rPr>
          <w:rFonts w:ascii="Rockwell" w:hAnsi="Rockwell" w:cs="Arial"/>
          <w:b/>
          <w:color w:val="FF3300"/>
        </w:rPr>
        <w:br w:type="page"/>
      </w:r>
    </w:p>
    <w:p w14:paraId="778ECCF0" w14:textId="3B86747A" w:rsidR="00972530" w:rsidRPr="00E0309D" w:rsidRDefault="00972530" w:rsidP="00E0309D">
      <w:pPr>
        <w:spacing w:before="240" w:after="240" w:line="276" w:lineRule="auto"/>
        <w:rPr>
          <w:rFonts w:ascii="Rockwell" w:hAnsi="Rockwell" w:cs="Arial"/>
          <w:i/>
          <w:color w:val="003399"/>
        </w:rPr>
      </w:pPr>
      <w:r w:rsidRPr="00E0309D">
        <w:rPr>
          <w:rFonts w:ascii="Rockwell" w:hAnsi="Rockwell" w:cs="Arial"/>
          <w:b/>
          <w:color w:val="003399"/>
          <w:sz w:val="24"/>
          <w:szCs w:val="24"/>
        </w:rPr>
        <w:lastRenderedPageBreak/>
        <w:t>Appeals against internal assessment</w:t>
      </w:r>
      <w:r w:rsidR="00EB671C" w:rsidRPr="00E0309D">
        <w:rPr>
          <w:rFonts w:ascii="Rockwell" w:hAnsi="Rockwell" w:cs="Arial"/>
          <w:b/>
          <w:color w:val="003399"/>
          <w:sz w:val="24"/>
          <w:szCs w:val="24"/>
        </w:rPr>
        <w:t xml:space="preserve"> decisions</w:t>
      </w:r>
      <w:r w:rsidRPr="00E0309D">
        <w:rPr>
          <w:rFonts w:ascii="Rockwell" w:hAnsi="Rockwell" w:cs="Arial"/>
          <w:b/>
          <w:color w:val="003399"/>
          <w:sz w:val="24"/>
          <w:szCs w:val="24"/>
        </w:rPr>
        <w:t xml:space="preserve"> </w:t>
      </w:r>
      <w:r w:rsidR="00561839" w:rsidRPr="00E0309D">
        <w:rPr>
          <w:rFonts w:ascii="Rockwell" w:hAnsi="Rockwell" w:cs="Arial"/>
          <w:b/>
          <w:color w:val="003399"/>
          <w:sz w:val="24"/>
          <w:szCs w:val="24"/>
        </w:rPr>
        <w:t>(centre assessed marks)</w:t>
      </w:r>
    </w:p>
    <w:p w14:paraId="3C58FE09" w14:textId="421F1DB2" w:rsidR="00EB671C" w:rsidRDefault="00972530" w:rsidP="00561839">
      <w:pPr>
        <w:spacing w:before="240" w:after="240" w:line="276" w:lineRule="auto"/>
        <w:jc w:val="both"/>
        <w:rPr>
          <w:rFonts w:ascii="Rockwell" w:hAnsi="Rockwell" w:cs="Arial"/>
          <w:i/>
          <w:color w:val="000000"/>
          <w:sz w:val="24"/>
          <w:szCs w:val="24"/>
        </w:rPr>
      </w:pPr>
      <w:r w:rsidRPr="00EB671C">
        <w:rPr>
          <w:rFonts w:ascii="Rockwell" w:hAnsi="Rockwell" w:cs="Arial"/>
          <w:noProof/>
          <w:sz w:val="24"/>
          <w:szCs w:val="24"/>
        </w:rPr>
        <w:t xml:space="preserve">This procedure confirms </w:t>
      </w:r>
      <w:r w:rsidR="00D25228">
        <w:rPr>
          <w:rFonts w:ascii="Rockwell" w:hAnsi="Rockwell" w:cs="Arial"/>
          <w:noProof/>
          <w:sz w:val="24"/>
          <w:szCs w:val="24"/>
        </w:rPr>
        <w:t>Clyst Vale Community College</w:t>
      </w:r>
      <w:r w:rsidR="00C34AB3">
        <w:rPr>
          <w:rFonts w:ascii="Rockwell" w:hAnsi="Rockwell" w:cs="Arial"/>
          <w:noProof/>
          <w:sz w:val="24"/>
          <w:szCs w:val="24"/>
        </w:rPr>
        <w:t>’s</w:t>
      </w:r>
      <w:r w:rsidRPr="00EB671C">
        <w:rPr>
          <w:rFonts w:ascii="Rockwell" w:hAnsi="Rockwell" w:cs="Arial"/>
          <w:sz w:val="24"/>
          <w:szCs w:val="24"/>
        </w:rPr>
        <w:t xml:space="preserve"> compliance with JCQ’s </w:t>
      </w:r>
      <w:r w:rsidRPr="00EB671C">
        <w:rPr>
          <w:rFonts w:ascii="Rockwell" w:hAnsi="Rockwell" w:cs="Arial"/>
          <w:i/>
          <w:sz w:val="24"/>
          <w:szCs w:val="24"/>
        </w:rPr>
        <w:t>General Regulations for Approved Centres, section 5.8</w:t>
      </w:r>
      <w:r w:rsidRPr="00EB671C">
        <w:rPr>
          <w:rFonts w:ascii="Rockwell" w:hAnsi="Rockwell" w:cs="Arial"/>
          <w:sz w:val="24"/>
          <w:szCs w:val="24"/>
        </w:rPr>
        <w:t xml:space="preserve"> that the centre has in place </w:t>
      </w:r>
      <w:r w:rsidRPr="00EB671C">
        <w:rPr>
          <w:rFonts w:ascii="Rockwell" w:hAnsi="Rockwell" w:cs="Arial"/>
          <w:i/>
          <w:sz w:val="24"/>
          <w:szCs w:val="24"/>
        </w:rPr>
        <w:t>“</w:t>
      </w:r>
      <w:r w:rsidRPr="00EB671C">
        <w:rPr>
          <w:rFonts w:ascii="Rockwell" w:hAnsi="Rockwell" w:cs="Arial"/>
          <w:i/>
          <w:color w:val="000000"/>
          <w:sz w:val="24"/>
          <w:szCs w:val="24"/>
        </w:rPr>
        <w:t xml:space="preserve">a </w:t>
      </w:r>
      <w:r w:rsidRPr="00EB671C">
        <w:rPr>
          <w:rFonts w:ascii="Rockwell" w:hAnsi="Rockwell" w:cs="Arial"/>
          <w:bCs/>
          <w:i/>
          <w:color w:val="000000"/>
          <w:sz w:val="24"/>
          <w:szCs w:val="24"/>
        </w:rPr>
        <w:t>written</w:t>
      </w:r>
      <w:r w:rsidRPr="00EB671C">
        <w:rPr>
          <w:rFonts w:ascii="Rockwell" w:hAnsi="Rockwell" w:cs="Arial"/>
          <w:b/>
          <w:bCs/>
          <w:i/>
          <w:color w:val="000000"/>
          <w:sz w:val="24"/>
          <w:szCs w:val="24"/>
        </w:rPr>
        <w:t xml:space="preserve"> </w:t>
      </w:r>
      <w:r w:rsidRPr="00EB671C">
        <w:rPr>
          <w:rFonts w:ascii="Rockwell" w:hAnsi="Rockwell" w:cs="Arial"/>
          <w:i/>
          <w:color w:val="000000"/>
          <w:sz w:val="24"/>
          <w:szCs w:val="24"/>
        </w:rPr>
        <w:t>internal appeals procedure relating to internal assessment decisions and to ensure that details of this procedure are communicated, made widely available and accessible to all candidates”</w:t>
      </w:r>
      <w:r w:rsidR="00EB671C" w:rsidRPr="00EB671C">
        <w:rPr>
          <w:rFonts w:ascii="Rockwell" w:hAnsi="Rockwell" w:cs="Arial"/>
          <w:i/>
          <w:color w:val="000000"/>
          <w:sz w:val="24"/>
          <w:szCs w:val="24"/>
        </w:rPr>
        <w:t xml:space="preserve"> </w:t>
      </w:r>
      <w:r w:rsidR="00EB671C" w:rsidRPr="00EB671C">
        <w:rPr>
          <w:rFonts w:ascii="Rockwell" w:hAnsi="Rockwell" w:cs="Arial"/>
          <w:color w:val="000000"/>
          <w:sz w:val="24"/>
          <w:szCs w:val="24"/>
        </w:rPr>
        <w:t>and that the centre</w:t>
      </w:r>
      <w:r w:rsidR="00EB671C" w:rsidRPr="00EB671C">
        <w:rPr>
          <w:rFonts w:ascii="Rockwell" w:hAnsi="Rockwell" w:cs="Arial"/>
          <w:i/>
          <w:color w:val="000000"/>
          <w:sz w:val="24"/>
          <w:szCs w:val="24"/>
        </w:rPr>
        <w:t xml:space="preserve"> “must inform candidates of their centre assessed marks as a candidate is allowed to request a review of the centre’s marking before marks are submitted to the awarding body.”</w:t>
      </w:r>
    </w:p>
    <w:p w14:paraId="3D167A02" w14:textId="00661072" w:rsidR="00046BB3" w:rsidRDefault="00046BB3" w:rsidP="00046BB3">
      <w:pPr>
        <w:spacing w:before="120" w:after="120" w:line="276" w:lineRule="auto"/>
        <w:jc w:val="both"/>
        <w:rPr>
          <w:rFonts w:ascii="Rockwell" w:hAnsi="Rockwell" w:cs="Arial"/>
          <w:color w:val="000000"/>
          <w:sz w:val="24"/>
          <w:szCs w:val="24"/>
        </w:rPr>
      </w:pPr>
      <w:r>
        <w:rPr>
          <w:rFonts w:ascii="Rockwell" w:hAnsi="Rockwell" w:cs="Arial"/>
          <w:color w:val="000000"/>
          <w:sz w:val="24"/>
          <w:szCs w:val="24"/>
        </w:rPr>
        <w:t>Certain c</w:t>
      </w:r>
      <w:r w:rsidRPr="00046BB3">
        <w:rPr>
          <w:rFonts w:ascii="Rockwell" w:hAnsi="Rockwell" w:cs="Arial"/>
          <w:color w:val="000000"/>
          <w:sz w:val="24"/>
          <w:szCs w:val="24"/>
        </w:rPr>
        <w:t>omponents</w:t>
      </w:r>
      <w:r>
        <w:rPr>
          <w:rFonts w:ascii="Rockwell" w:hAnsi="Rockwell" w:cs="Arial"/>
          <w:color w:val="000000"/>
          <w:sz w:val="24"/>
          <w:szCs w:val="24"/>
        </w:rPr>
        <w:t xml:space="preserve"> of </w:t>
      </w:r>
      <w:r w:rsidR="00FA6472">
        <w:rPr>
          <w:rFonts w:ascii="Rockwell" w:hAnsi="Rockwell" w:cs="Arial"/>
          <w:color w:val="000000"/>
          <w:sz w:val="24"/>
          <w:szCs w:val="24"/>
        </w:rPr>
        <w:t xml:space="preserve">GCSE and GCE </w:t>
      </w:r>
      <w:r w:rsidRPr="00046BB3">
        <w:rPr>
          <w:rFonts w:ascii="Rockwell" w:hAnsi="Rockwell" w:cs="Arial"/>
          <w:color w:val="000000"/>
          <w:sz w:val="24"/>
          <w:szCs w:val="24"/>
        </w:rPr>
        <w:t>qualifications (</w:t>
      </w:r>
      <w:r w:rsidRPr="00046BB3">
        <w:rPr>
          <w:rFonts w:ascii="Rockwell" w:hAnsi="Rockwell"/>
          <w:noProof/>
          <w:sz w:val="24"/>
          <w:szCs w:val="24"/>
        </w:rPr>
        <w:t>GCSE controlled assessments, GCE coursework, GCE and GCSE non-examination assessments</w:t>
      </w:r>
      <w:r w:rsidRPr="00046BB3">
        <w:rPr>
          <w:rFonts w:ascii="Rockwell" w:hAnsi="Rockwell" w:cs="Arial"/>
          <w:color w:val="000000"/>
          <w:sz w:val="24"/>
          <w:szCs w:val="24"/>
        </w:rPr>
        <w:t>) that contribute</w:t>
      </w:r>
      <w:r>
        <w:rPr>
          <w:rFonts w:ascii="Rockwell" w:hAnsi="Rockwell" w:cs="Arial"/>
          <w:color w:val="000000"/>
          <w:sz w:val="24"/>
          <w:szCs w:val="24"/>
        </w:rPr>
        <w:t xml:space="preserve"> to the final grade of the qualification are internally assessed (marked) by the subject teacher. The marks awarded (the internal assessment decisions) are then submitted </w:t>
      </w:r>
      <w:r w:rsidR="009A0013">
        <w:rPr>
          <w:rFonts w:ascii="Rockwell" w:hAnsi="Rockwell" w:cs="Arial"/>
          <w:color w:val="000000"/>
          <w:sz w:val="24"/>
          <w:szCs w:val="24"/>
        </w:rPr>
        <w:t>by the deadline set by the</w:t>
      </w:r>
      <w:r>
        <w:rPr>
          <w:rFonts w:ascii="Rockwell" w:hAnsi="Rockwell" w:cs="Arial"/>
          <w:color w:val="000000"/>
          <w:sz w:val="24"/>
          <w:szCs w:val="24"/>
        </w:rPr>
        <w:t xml:space="preserve"> awarding body for external moderation.</w:t>
      </w:r>
    </w:p>
    <w:p w14:paraId="2253774B" w14:textId="1B9CEF7E" w:rsidR="00752113" w:rsidRDefault="002E0364" w:rsidP="007840F3">
      <w:pPr>
        <w:spacing w:before="240" w:after="120" w:line="276" w:lineRule="auto"/>
        <w:jc w:val="both"/>
        <w:rPr>
          <w:rFonts w:ascii="Rockwell" w:hAnsi="Rockwell" w:cs="Arial"/>
          <w:color w:val="000000"/>
          <w:sz w:val="24"/>
          <w:szCs w:val="24"/>
        </w:rPr>
      </w:pPr>
      <w:r w:rsidRPr="009A0013">
        <w:rPr>
          <w:rFonts w:ascii="Rockwell" w:hAnsi="Rockwell" w:cs="Arial"/>
          <w:b/>
          <w:color w:val="000000"/>
          <w:sz w:val="24"/>
          <w:szCs w:val="24"/>
        </w:rPr>
        <w:t>Deadlines for the submission of marks</w:t>
      </w:r>
      <w:r>
        <w:rPr>
          <w:rFonts w:ascii="Rockwell" w:hAnsi="Rockwell" w:cs="Arial"/>
          <w:color w:val="000000"/>
          <w:sz w:val="24"/>
          <w:szCs w:val="24"/>
        </w:rPr>
        <w:t xml:space="preserve"> (Summer 20</w:t>
      </w:r>
      <w:r w:rsidR="002B29CE">
        <w:rPr>
          <w:rFonts w:ascii="Rockwell" w:hAnsi="Rockwell" w:cs="Arial"/>
          <w:color w:val="000000"/>
          <w:sz w:val="24"/>
          <w:szCs w:val="24"/>
        </w:rPr>
        <w:t>20</w:t>
      </w:r>
      <w:r>
        <w:rPr>
          <w:rFonts w:ascii="Rockwell" w:hAnsi="Rockwell" w:cs="Arial"/>
          <w:color w:val="000000"/>
          <w:sz w:val="24"/>
          <w:szCs w:val="24"/>
        </w:rPr>
        <w:t xml:space="preserve"> exam series)</w:t>
      </w:r>
    </w:p>
    <w:tbl>
      <w:tblPr>
        <w:tblStyle w:val="TableGrid"/>
        <w:tblW w:w="0" w:type="auto"/>
        <w:shd w:val="clear" w:color="auto" w:fill="003399"/>
        <w:tblLook w:val="04A0" w:firstRow="1" w:lastRow="0" w:firstColumn="1" w:lastColumn="0" w:noHBand="0" w:noVBand="1"/>
      </w:tblPr>
      <w:tblGrid>
        <w:gridCol w:w="1384"/>
        <w:gridCol w:w="2552"/>
        <w:gridCol w:w="6332"/>
      </w:tblGrid>
      <w:tr w:rsidR="0050573B" w:rsidRPr="0050573B" w14:paraId="3DEDC6CE" w14:textId="77777777" w:rsidTr="0050573B">
        <w:tc>
          <w:tcPr>
            <w:tcW w:w="1384" w:type="dxa"/>
            <w:shd w:val="clear" w:color="auto" w:fill="FDE9D9" w:themeFill="accent6" w:themeFillTint="33"/>
          </w:tcPr>
          <w:p w14:paraId="7714468B" w14:textId="15ECA1B5" w:rsidR="00C6777A" w:rsidRPr="0050573B" w:rsidRDefault="0050573B" w:rsidP="00143D70">
            <w:pPr>
              <w:spacing w:before="120" w:after="120" w:line="276" w:lineRule="auto"/>
              <w:rPr>
                <w:rFonts w:ascii="Rockwell Condensed" w:hAnsi="Rockwell Condensed" w:cs="Arial"/>
                <w:color w:val="FF3300"/>
                <w:sz w:val="24"/>
                <w:szCs w:val="24"/>
              </w:rPr>
            </w:pPr>
            <w:r w:rsidRPr="0050573B">
              <w:rPr>
                <w:rFonts w:ascii="Rockwell Condensed" w:hAnsi="Rockwell Condensed" w:cs="Arial"/>
                <w:color w:val="FF3300"/>
                <w:sz w:val="24"/>
                <w:szCs w:val="24"/>
              </w:rPr>
              <w:t>Date</w:t>
            </w:r>
          </w:p>
        </w:tc>
        <w:tc>
          <w:tcPr>
            <w:tcW w:w="2552" w:type="dxa"/>
            <w:shd w:val="clear" w:color="auto" w:fill="FDE9D9" w:themeFill="accent6" w:themeFillTint="33"/>
          </w:tcPr>
          <w:p w14:paraId="5FE33B94" w14:textId="77777777" w:rsidR="00C6777A" w:rsidRPr="0050573B" w:rsidRDefault="00C6777A" w:rsidP="00143D70">
            <w:pPr>
              <w:spacing w:before="120" w:after="120" w:line="276" w:lineRule="auto"/>
              <w:rPr>
                <w:rFonts w:ascii="Rockwell Condensed" w:hAnsi="Rockwell Condensed" w:cs="Arial"/>
                <w:color w:val="FF3300"/>
                <w:sz w:val="24"/>
                <w:szCs w:val="24"/>
              </w:rPr>
            </w:pPr>
            <w:r w:rsidRPr="0050573B">
              <w:rPr>
                <w:rFonts w:ascii="Rockwell Condensed" w:hAnsi="Rockwell Condensed" w:cs="Arial"/>
                <w:color w:val="FF3300"/>
                <w:sz w:val="24"/>
                <w:szCs w:val="24"/>
              </w:rPr>
              <w:t>Qualification</w:t>
            </w:r>
          </w:p>
        </w:tc>
        <w:tc>
          <w:tcPr>
            <w:tcW w:w="6332" w:type="dxa"/>
            <w:shd w:val="clear" w:color="auto" w:fill="FDE9D9" w:themeFill="accent6" w:themeFillTint="33"/>
          </w:tcPr>
          <w:p w14:paraId="2B718AFD" w14:textId="6868A450" w:rsidR="00C6777A" w:rsidRPr="0050573B" w:rsidRDefault="00244D5C" w:rsidP="00143D70">
            <w:pPr>
              <w:spacing w:before="120" w:after="120" w:line="276" w:lineRule="auto"/>
              <w:rPr>
                <w:rFonts w:ascii="Rockwell Condensed" w:hAnsi="Rockwell Condensed" w:cs="Arial"/>
                <w:color w:val="FF3300"/>
                <w:sz w:val="24"/>
                <w:szCs w:val="24"/>
              </w:rPr>
            </w:pPr>
            <w:r>
              <w:rPr>
                <w:rFonts w:ascii="Rockwell Condensed" w:hAnsi="Rockwell Condensed" w:cs="Arial"/>
                <w:color w:val="FF3300"/>
                <w:sz w:val="24"/>
                <w:szCs w:val="24"/>
              </w:rPr>
              <w:t>Details</w:t>
            </w:r>
          </w:p>
        </w:tc>
      </w:tr>
      <w:tr w:rsidR="00C6777A" w:rsidRPr="009A0013" w14:paraId="72FC3F14" w14:textId="77777777" w:rsidTr="00C6777A">
        <w:tc>
          <w:tcPr>
            <w:tcW w:w="1384" w:type="dxa"/>
            <w:shd w:val="clear" w:color="auto" w:fill="auto"/>
          </w:tcPr>
          <w:p w14:paraId="02D8B78C" w14:textId="626A8D69" w:rsidR="00C6777A" w:rsidRDefault="00C34AB3" w:rsidP="002B29CE">
            <w:pPr>
              <w:spacing w:before="120" w:after="120" w:line="276" w:lineRule="auto"/>
              <w:jc w:val="both"/>
              <w:rPr>
                <w:rFonts w:ascii="Rockwell Condensed" w:hAnsi="Rockwell Condensed" w:cs="Arial"/>
                <w:sz w:val="24"/>
                <w:szCs w:val="24"/>
              </w:rPr>
            </w:pPr>
            <w:r>
              <w:rPr>
                <w:rFonts w:ascii="Rockwell Condensed" w:hAnsi="Rockwell Condensed" w:cs="Arial"/>
                <w:sz w:val="24"/>
                <w:szCs w:val="24"/>
              </w:rPr>
              <w:t>07/05/20</w:t>
            </w:r>
            <w:r w:rsidR="002B29CE">
              <w:rPr>
                <w:rFonts w:ascii="Rockwell Condensed" w:hAnsi="Rockwell Condensed" w:cs="Arial"/>
                <w:sz w:val="24"/>
                <w:szCs w:val="24"/>
              </w:rPr>
              <w:t>20</w:t>
            </w:r>
          </w:p>
        </w:tc>
        <w:tc>
          <w:tcPr>
            <w:tcW w:w="2552" w:type="dxa"/>
          </w:tcPr>
          <w:p w14:paraId="4F0637F2" w14:textId="42B710BA" w:rsidR="00C6777A" w:rsidRDefault="00244D5C" w:rsidP="00C34AB3">
            <w:pPr>
              <w:spacing w:before="120" w:after="120" w:line="276" w:lineRule="auto"/>
              <w:jc w:val="both"/>
              <w:rPr>
                <w:rFonts w:ascii="Rockwell Condensed" w:hAnsi="Rockwell Condensed" w:cs="Arial"/>
                <w:sz w:val="24"/>
                <w:szCs w:val="24"/>
              </w:rPr>
            </w:pPr>
            <w:r>
              <w:rPr>
                <w:rFonts w:ascii="Rockwell Condensed" w:hAnsi="Rockwell Condensed" w:cs="Arial"/>
                <w:sz w:val="24"/>
                <w:szCs w:val="24"/>
              </w:rPr>
              <w:t>GCSE</w:t>
            </w:r>
            <w:r w:rsidR="00842248">
              <w:rPr>
                <w:rFonts w:ascii="Rockwell Condensed" w:hAnsi="Rockwell Condensed" w:cs="Arial"/>
                <w:sz w:val="24"/>
                <w:szCs w:val="24"/>
              </w:rPr>
              <w:t xml:space="preserve"> </w:t>
            </w:r>
          </w:p>
        </w:tc>
        <w:tc>
          <w:tcPr>
            <w:tcW w:w="6332" w:type="dxa"/>
            <w:shd w:val="clear" w:color="auto" w:fill="auto"/>
          </w:tcPr>
          <w:p w14:paraId="3C9D20B3" w14:textId="4B0A37B5" w:rsidR="00C6777A" w:rsidRPr="009A0013" w:rsidRDefault="00C34AB3" w:rsidP="00C6777A">
            <w:pPr>
              <w:spacing w:before="120" w:after="120" w:line="276" w:lineRule="auto"/>
              <w:jc w:val="both"/>
              <w:rPr>
                <w:rFonts w:ascii="Rockwell Condensed" w:hAnsi="Rockwell Condensed" w:cs="Arial"/>
                <w:sz w:val="24"/>
                <w:szCs w:val="24"/>
              </w:rPr>
            </w:pPr>
            <w:r>
              <w:rPr>
                <w:rFonts w:ascii="Rockwell Condensed" w:hAnsi="Rockwell Condensed" w:cs="Arial"/>
                <w:sz w:val="24"/>
                <w:szCs w:val="24"/>
              </w:rPr>
              <w:t>AQA</w:t>
            </w:r>
            <w:bookmarkStart w:id="1" w:name="_GoBack"/>
            <w:bookmarkEnd w:id="1"/>
          </w:p>
        </w:tc>
      </w:tr>
      <w:tr w:rsidR="00C6777A" w:rsidRPr="009A0013" w14:paraId="76EE69D3" w14:textId="77777777" w:rsidTr="00C6777A">
        <w:tc>
          <w:tcPr>
            <w:tcW w:w="1384" w:type="dxa"/>
            <w:shd w:val="clear" w:color="auto" w:fill="auto"/>
          </w:tcPr>
          <w:p w14:paraId="520CCA1E" w14:textId="559409CC" w:rsidR="00C6777A" w:rsidRPr="009A0013" w:rsidRDefault="002B29CE" w:rsidP="00C6777A">
            <w:pPr>
              <w:spacing w:before="120" w:after="120" w:line="276" w:lineRule="auto"/>
              <w:jc w:val="both"/>
              <w:rPr>
                <w:rFonts w:ascii="Rockwell Condensed" w:hAnsi="Rockwell Condensed"/>
                <w:sz w:val="24"/>
                <w:szCs w:val="24"/>
              </w:rPr>
            </w:pPr>
            <w:r>
              <w:rPr>
                <w:rFonts w:ascii="Rockwell Condensed" w:hAnsi="Rockwell Condensed"/>
                <w:sz w:val="24"/>
                <w:szCs w:val="24"/>
              </w:rPr>
              <w:t>15/05/2020</w:t>
            </w:r>
          </w:p>
        </w:tc>
        <w:tc>
          <w:tcPr>
            <w:tcW w:w="2552" w:type="dxa"/>
          </w:tcPr>
          <w:p w14:paraId="6207E96D" w14:textId="2A26F489" w:rsidR="00C34AB3" w:rsidRDefault="00C34AB3" w:rsidP="00C6777A">
            <w:pPr>
              <w:spacing w:before="120" w:after="120" w:line="276" w:lineRule="auto"/>
              <w:jc w:val="both"/>
              <w:rPr>
                <w:rFonts w:ascii="Rockwell Condensed" w:hAnsi="Rockwell Condensed"/>
                <w:sz w:val="24"/>
                <w:szCs w:val="24"/>
              </w:rPr>
            </w:pPr>
            <w:r>
              <w:rPr>
                <w:rFonts w:ascii="Rockwell Condensed" w:hAnsi="Rockwell Condensed"/>
                <w:sz w:val="24"/>
                <w:szCs w:val="24"/>
              </w:rPr>
              <w:t>GCSE</w:t>
            </w:r>
          </w:p>
          <w:p w14:paraId="4FB2B172" w14:textId="77777777" w:rsidR="00C6777A" w:rsidRPr="009A0013" w:rsidRDefault="00C6777A" w:rsidP="00C6777A">
            <w:pPr>
              <w:spacing w:before="120" w:after="120" w:line="276" w:lineRule="auto"/>
              <w:jc w:val="both"/>
              <w:rPr>
                <w:rFonts w:ascii="Rockwell Condensed" w:hAnsi="Rockwell Condensed"/>
                <w:sz w:val="24"/>
                <w:szCs w:val="24"/>
              </w:rPr>
            </w:pPr>
            <w:r>
              <w:rPr>
                <w:rFonts w:ascii="Rockwell Condensed" w:hAnsi="Rockwell Condensed"/>
                <w:sz w:val="24"/>
                <w:szCs w:val="24"/>
              </w:rPr>
              <w:t>GCE</w:t>
            </w:r>
          </w:p>
        </w:tc>
        <w:tc>
          <w:tcPr>
            <w:tcW w:w="6332" w:type="dxa"/>
            <w:shd w:val="clear" w:color="auto" w:fill="auto"/>
          </w:tcPr>
          <w:p w14:paraId="14D2EF83" w14:textId="2B48A988" w:rsidR="00C34AB3" w:rsidRDefault="00C34AB3" w:rsidP="00C6777A">
            <w:pPr>
              <w:spacing w:before="120" w:after="120" w:line="276" w:lineRule="auto"/>
              <w:jc w:val="both"/>
              <w:rPr>
                <w:rFonts w:ascii="Rockwell Condensed" w:hAnsi="Rockwell Condensed" w:cs="Arial"/>
                <w:sz w:val="24"/>
                <w:szCs w:val="24"/>
              </w:rPr>
            </w:pPr>
            <w:r>
              <w:rPr>
                <w:rFonts w:ascii="Rockwell Condensed" w:hAnsi="Rockwell Condensed" w:cs="Arial"/>
                <w:sz w:val="24"/>
                <w:szCs w:val="24"/>
              </w:rPr>
              <w:t>Edexcel</w:t>
            </w:r>
            <w:r w:rsidR="00842248">
              <w:rPr>
                <w:rFonts w:ascii="Rockwell Condensed" w:hAnsi="Rockwell Condensed" w:cs="Arial"/>
                <w:sz w:val="24"/>
                <w:szCs w:val="24"/>
              </w:rPr>
              <w:t xml:space="preserve"> </w:t>
            </w:r>
          </w:p>
          <w:p w14:paraId="154E465F" w14:textId="7A54308F" w:rsidR="00C6777A" w:rsidRDefault="00842248" w:rsidP="00C6777A">
            <w:pPr>
              <w:spacing w:before="120" w:after="120" w:line="276" w:lineRule="auto"/>
              <w:jc w:val="both"/>
              <w:rPr>
                <w:rFonts w:ascii="Rockwell Condensed" w:hAnsi="Rockwell Condensed" w:cs="Arial"/>
                <w:sz w:val="24"/>
                <w:szCs w:val="24"/>
              </w:rPr>
            </w:pPr>
            <w:r>
              <w:rPr>
                <w:rFonts w:ascii="Rockwell Condensed" w:hAnsi="Rockwell Condensed" w:cs="Arial"/>
                <w:sz w:val="24"/>
                <w:szCs w:val="24"/>
              </w:rPr>
              <w:t>All exam boards</w:t>
            </w:r>
          </w:p>
        </w:tc>
      </w:tr>
    </w:tbl>
    <w:p w14:paraId="335EB026" w14:textId="77777777" w:rsidR="00752113" w:rsidRDefault="00752113" w:rsidP="00561839">
      <w:pPr>
        <w:spacing w:line="276" w:lineRule="auto"/>
        <w:rPr>
          <w:rFonts w:ascii="Rockwell" w:hAnsi="Rockwell" w:cs="Arial"/>
          <w:color w:val="7F7F7F" w:themeColor="text1" w:themeTint="80"/>
          <w:sz w:val="24"/>
          <w:szCs w:val="24"/>
        </w:rPr>
      </w:pPr>
    </w:p>
    <w:p w14:paraId="52987C3E" w14:textId="0BDD94A0" w:rsidR="00EB671C" w:rsidRDefault="00842248" w:rsidP="006C26BE">
      <w:pPr>
        <w:spacing w:before="120" w:after="120" w:line="276" w:lineRule="auto"/>
        <w:rPr>
          <w:rFonts w:ascii="Rockwell" w:hAnsi="Rockwell" w:cs="Arial"/>
          <w:color w:val="7F7F7F" w:themeColor="text1" w:themeTint="80"/>
          <w:sz w:val="24"/>
          <w:szCs w:val="24"/>
        </w:rPr>
      </w:pPr>
      <w:r>
        <w:rPr>
          <w:rFonts w:ascii="Rockwell" w:hAnsi="Rockwell" w:cs="Arial"/>
          <w:color w:val="7F7F7F" w:themeColor="text1" w:themeTint="80"/>
          <w:sz w:val="24"/>
          <w:szCs w:val="24"/>
        </w:rPr>
        <w:t>Clyst Vale Community College</w:t>
      </w:r>
      <w:r w:rsidR="00EB671C" w:rsidRPr="00561839">
        <w:rPr>
          <w:rFonts w:ascii="Rockwell" w:hAnsi="Rockwell" w:cs="Arial"/>
          <w:color w:val="7F7F7F" w:themeColor="text1" w:themeTint="80"/>
          <w:sz w:val="24"/>
          <w:szCs w:val="24"/>
        </w:rPr>
        <w:t xml:space="preserve"> is committed to ensuring that whenever its staff mark candidates’ work this is done fairly, consistently and in accordance with the awarding body’s specification and subject-specific associated documents.</w:t>
      </w:r>
    </w:p>
    <w:p w14:paraId="6D065556" w14:textId="3C2B5513" w:rsidR="006C26BE" w:rsidRDefault="00842248" w:rsidP="006C26BE">
      <w:pPr>
        <w:spacing w:before="120" w:after="120" w:line="276" w:lineRule="auto"/>
        <w:rPr>
          <w:rFonts w:ascii="Segoe UI" w:eastAsia="Times New Roman" w:hAnsi="Segoe UI" w:cs="Segoe UI"/>
          <w:color w:val="212121"/>
          <w:sz w:val="23"/>
          <w:szCs w:val="23"/>
        </w:rPr>
      </w:pPr>
      <w:r>
        <w:rPr>
          <w:rFonts w:ascii="Rockwell" w:eastAsia="Times New Roman" w:hAnsi="Rockwell" w:cs="Calibri"/>
          <w:color w:val="212121"/>
          <w:sz w:val="24"/>
          <w:szCs w:val="24"/>
        </w:rPr>
        <w:t>Clyst Vale Community College</w:t>
      </w:r>
      <w:r w:rsidR="006C26BE">
        <w:rPr>
          <w:rFonts w:ascii="Rockwell" w:eastAsia="Times New Roman" w:hAnsi="Rockwell" w:cs="Calibri"/>
          <w:color w:val="212121"/>
          <w:sz w:val="24"/>
          <w:szCs w:val="24"/>
        </w:rPr>
        <w:t xml:space="preserve"> ensures that all centre staff follow a robust </w:t>
      </w:r>
      <w:r w:rsidR="006C26BE">
        <w:rPr>
          <w:rFonts w:ascii="Rockwell" w:eastAsia="Times New Roman" w:hAnsi="Rockwell" w:cs="Calibri"/>
          <w:i/>
          <w:iCs/>
          <w:color w:val="212121"/>
          <w:sz w:val="24"/>
          <w:szCs w:val="24"/>
        </w:rPr>
        <w:t>Non-examination assessment policy</w:t>
      </w:r>
      <w:r w:rsidR="006C26BE">
        <w:rPr>
          <w:rFonts w:ascii="Rockwell" w:eastAsia="Times New Roman" w:hAnsi="Rockwell" w:cs="Calibri"/>
          <w:color w:val="212121"/>
          <w:sz w:val="24"/>
          <w:szCs w:val="24"/>
        </w:rPr>
        <w:t> (for the management of GCE and GCSE non-examination assessments). This policy details all procedures relating to non-examination assessments, including the marking and quality assurance processes which relevant teaching staff are required to follow.</w:t>
      </w:r>
    </w:p>
    <w:p w14:paraId="3EE33994" w14:textId="6B3ACFC1" w:rsidR="00EB671C" w:rsidRPr="00561839" w:rsidRDefault="00EB671C" w:rsidP="00EB671C">
      <w:pPr>
        <w:spacing w:before="120" w:after="120" w:line="276" w:lineRule="auto"/>
        <w:rPr>
          <w:rFonts w:ascii="Rockwell" w:hAnsi="Rockwell" w:cs="Arial"/>
          <w:color w:val="7F7F7F" w:themeColor="text1" w:themeTint="80"/>
          <w:sz w:val="24"/>
          <w:szCs w:val="24"/>
        </w:rPr>
      </w:pPr>
      <w:r w:rsidRPr="00561839">
        <w:rPr>
          <w:rFonts w:ascii="Rockwell" w:hAnsi="Rockwell" w:cs="Arial"/>
          <w:color w:val="7F7F7F" w:themeColor="text1" w:themeTint="80"/>
          <w:sz w:val="24"/>
          <w:szCs w:val="24"/>
        </w:rPr>
        <w:t xml:space="preserve">Candidates’ work will be marked by staff who have appropriate knowledge, understanding and skill, and who have been trained in this activity.  </w:t>
      </w:r>
      <w:r w:rsidR="00842248">
        <w:rPr>
          <w:rFonts w:ascii="Rockwell" w:hAnsi="Rockwell" w:cs="Arial"/>
          <w:color w:val="7F7F7F" w:themeColor="text1" w:themeTint="80"/>
          <w:sz w:val="24"/>
          <w:szCs w:val="24"/>
        </w:rPr>
        <w:t>Clyst Vale Community College</w:t>
      </w:r>
      <w:r w:rsidRPr="00561839">
        <w:rPr>
          <w:rFonts w:ascii="Rockwell" w:hAnsi="Rockwell" w:cs="Arial"/>
          <w:color w:val="7F7F7F" w:themeColor="text1" w:themeTint="80"/>
          <w:sz w:val="24"/>
          <w:szCs w:val="24"/>
        </w:rPr>
        <w:t xml:space="preserve">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6911564C" w14:textId="10A32DE2" w:rsidR="00244D5C" w:rsidRPr="00D3735F" w:rsidRDefault="00561839" w:rsidP="00FA6472">
      <w:pPr>
        <w:spacing w:before="120" w:after="120" w:line="276" w:lineRule="auto"/>
        <w:rPr>
          <w:rFonts w:ascii="Rockwell" w:hAnsi="Rockwell"/>
          <w:sz w:val="24"/>
          <w:szCs w:val="24"/>
        </w:rPr>
      </w:pPr>
      <w:r w:rsidRPr="00FA6472">
        <w:rPr>
          <w:rFonts w:ascii="Rockwell" w:hAnsi="Rockwell"/>
          <w:noProof/>
          <w:sz w:val="24"/>
          <w:szCs w:val="24"/>
        </w:rPr>
        <w:t xml:space="preserve">On being informed of </w:t>
      </w:r>
      <w:r w:rsidR="00B35D13" w:rsidRPr="00FA6472">
        <w:rPr>
          <w:rFonts w:ascii="Rockwell" w:hAnsi="Rockwell"/>
          <w:noProof/>
          <w:sz w:val="24"/>
          <w:szCs w:val="24"/>
        </w:rPr>
        <w:t xml:space="preserve">their </w:t>
      </w:r>
      <w:r w:rsidRPr="00FA6472">
        <w:rPr>
          <w:rFonts w:ascii="Rockwell" w:hAnsi="Rockwell"/>
          <w:noProof/>
          <w:sz w:val="24"/>
          <w:szCs w:val="24"/>
        </w:rPr>
        <w:t>centre assessed marks</w:t>
      </w:r>
      <w:r w:rsidR="00FA6472" w:rsidRPr="00FA6472">
        <w:rPr>
          <w:rFonts w:ascii="Rockwell" w:hAnsi="Rockwell"/>
          <w:noProof/>
          <w:sz w:val="24"/>
          <w:szCs w:val="24"/>
        </w:rPr>
        <w:t xml:space="preserve">, </w:t>
      </w:r>
      <w:r w:rsidRPr="00FA6472">
        <w:rPr>
          <w:rFonts w:ascii="Rockwell" w:hAnsi="Rockwell"/>
          <w:noProof/>
          <w:sz w:val="24"/>
          <w:szCs w:val="24"/>
        </w:rPr>
        <w:t>i</w:t>
      </w:r>
      <w:r w:rsidR="00AC3F41" w:rsidRPr="00FA6472">
        <w:rPr>
          <w:rFonts w:ascii="Rockwell" w:hAnsi="Rockwell"/>
          <w:noProof/>
          <w:sz w:val="24"/>
          <w:szCs w:val="24"/>
        </w:rPr>
        <w:t xml:space="preserve">f a candidate believes that </w:t>
      </w:r>
      <w:r w:rsidR="00842248">
        <w:rPr>
          <w:rFonts w:ascii="Rockwell" w:hAnsi="Rockwell"/>
          <w:noProof/>
          <w:sz w:val="24"/>
          <w:szCs w:val="24"/>
        </w:rPr>
        <w:t>the above procedures w</w:t>
      </w:r>
      <w:r w:rsidR="00B35D13" w:rsidRPr="00FA6472">
        <w:rPr>
          <w:rFonts w:ascii="Rockwell" w:hAnsi="Rockwell"/>
          <w:noProof/>
          <w:sz w:val="24"/>
          <w:szCs w:val="24"/>
        </w:rPr>
        <w:t>ere not followed</w:t>
      </w:r>
      <w:r w:rsidR="00AC3F41" w:rsidRPr="00FA6472">
        <w:rPr>
          <w:rFonts w:ascii="Rockwell" w:hAnsi="Rockwell"/>
          <w:noProof/>
          <w:sz w:val="24"/>
          <w:szCs w:val="24"/>
        </w:rPr>
        <w:t xml:space="preserve"> in relation to</w:t>
      </w:r>
      <w:r w:rsidR="00244D5C">
        <w:rPr>
          <w:rFonts w:ascii="Rockwell" w:hAnsi="Rockwell"/>
          <w:noProof/>
          <w:sz w:val="24"/>
          <w:szCs w:val="24"/>
        </w:rPr>
        <w:t xml:space="preserve"> the marking of</w:t>
      </w:r>
      <w:r w:rsidR="00AC3F41" w:rsidRPr="00FA6472">
        <w:rPr>
          <w:rFonts w:ascii="Rockwell" w:hAnsi="Rockwell"/>
          <w:noProof/>
          <w:sz w:val="24"/>
          <w:szCs w:val="24"/>
        </w:rPr>
        <w:t xml:space="preserve"> his/her work, </w:t>
      </w:r>
      <w:r w:rsidR="00B35D13" w:rsidRPr="00FA6472">
        <w:rPr>
          <w:rFonts w:ascii="Rockwell" w:hAnsi="Rockwell"/>
          <w:noProof/>
          <w:sz w:val="24"/>
          <w:szCs w:val="24"/>
        </w:rPr>
        <w:t>or that the assessor has not properly applied the mark scheme</w:t>
      </w:r>
      <w:r w:rsidR="00BC7C18" w:rsidRPr="00FA6472">
        <w:rPr>
          <w:rFonts w:ascii="Rockwell" w:hAnsi="Rockwell"/>
          <w:noProof/>
          <w:sz w:val="24"/>
          <w:szCs w:val="24"/>
        </w:rPr>
        <w:t xml:space="preserve"> to his/her marking, then </w:t>
      </w:r>
      <w:r w:rsidR="00AC3F41" w:rsidRPr="00FA6472">
        <w:rPr>
          <w:rFonts w:ascii="Rockwell" w:hAnsi="Rockwell"/>
          <w:noProof/>
          <w:sz w:val="24"/>
          <w:szCs w:val="24"/>
        </w:rPr>
        <w:t>he/she may make use of this appeals procedure</w:t>
      </w:r>
      <w:r w:rsidR="00BC7C18" w:rsidRPr="00FA6472">
        <w:rPr>
          <w:rFonts w:ascii="Rockwell" w:hAnsi="Rockwell"/>
          <w:noProof/>
          <w:sz w:val="24"/>
          <w:szCs w:val="24"/>
        </w:rPr>
        <w:t xml:space="preserve"> to </w:t>
      </w:r>
      <w:r w:rsidR="00237634">
        <w:rPr>
          <w:rFonts w:ascii="Rockwell" w:hAnsi="Rockwell"/>
          <w:noProof/>
          <w:sz w:val="24"/>
          <w:szCs w:val="24"/>
        </w:rPr>
        <w:t xml:space="preserve">consider whether to </w:t>
      </w:r>
      <w:r w:rsidR="00BC7C18" w:rsidRPr="00FA6472">
        <w:rPr>
          <w:rFonts w:ascii="Rockwell" w:hAnsi="Rockwell"/>
          <w:noProof/>
          <w:sz w:val="24"/>
          <w:szCs w:val="24"/>
        </w:rPr>
        <w:t xml:space="preserve">request a </w:t>
      </w:r>
      <w:r w:rsidR="00BC7C18" w:rsidRPr="00237634">
        <w:rPr>
          <w:rFonts w:ascii="Rockwell" w:hAnsi="Rockwell"/>
          <w:noProof/>
          <w:sz w:val="24"/>
          <w:szCs w:val="24"/>
        </w:rPr>
        <w:t xml:space="preserve">review </w:t>
      </w:r>
      <w:r w:rsidR="00237634" w:rsidRPr="00237634">
        <w:rPr>
          <w:rFonts w:ascii="Rockwell" w:hAnsi="Rockwell"/>
          <w:sz w:val="24"/>
          <w:szCs w:val="24"/>
        </w:rPr>
        <w:t xml:space="preserve">of the </w:t>
      </w:r>
      <w:r w:rsidR="00244D5C">
        <w:rPr>
          <w:rFonts w:ascii="Rockwell" w:hAnsi="Rockwell"/>
          <w:sz w:val="24"/>
          <w:szCs w:val="24"/>
        </w:rPr>
        <w:t xml:space="preserve">centre’s </w:t>
      </w:r>
      <w:r w:rsidR="00237634" w:rsidRPr="00237634">
        <w:rPr>
          <w:rFonts w:ascii="Rockwell" w:hAnsi="Rockwell"/>
          <w:sz w:val="24"/>
          <w:szCs w:val="24"/>
        </w:rPr>
        <w:t>marking</w:t>
      </w:r>
      <w:r w:rsidR="00237634" w:rsidRPr="00237634">
        <w:t>.</w:t>
      </w:r>
    </w:p>
    <w:p w14:paraId="14C44319" w14:textId="3BC6415A" w:rsidR="0050262A" w:rsidRDefault="00D3735F" w:rsidP="00887742">
      <w:pPr>
        <w:pStyle w:val="ListParagraph"/>
        <w:numPr>
          <w:ilvl w:val="0"/>
          <w:numId w:val="23"/>
        </w:numPr>
        <w:spacing w:before="120" w:after="120" w:line="276" w:lineRule="auto"/>
        <w:ind w:left="714" w:hanging="357"/>
        <w:rPr>
          <w:rFonts w:ascii="Rockwell" w:hAnsi="Rockwell" w:cs="Arial"/>
          <w:color w:val="7F7F7F" w:themeColor="text1" w:themeTint="80"/>
          <w:sz w:val="24"/>
          <w:szCs w:val="24"/>
        </w:rPr>
      </w:pPr>
      <w:r w:rsidRPr="0050262A">
        <w:rPr>
          <w:rFonts w:ascii="Rockwell" w:hAnsi="Rockwell" w:cs="Arial"/>
          <w:color w:val="7F7F7F" w:themeColor="text1" w:themeTint="80"/>
          <w:sz w:val="24"/>
          <w:szCs w:val="24"/>
        </w:rPr>
        <w:lastRenderedPageBreak/>
        <w:t xml:space="preserve"> </w:t>
      </w:r>
      <w:r w:rsidR="00842248">
        <w:rPr>
          <w:rFonts w:ascii="Rockwell" w:hAnsi="Rockwell" w:cs="Arial"/>
          <w:color w:val="7F7F7F" w:themeColor="text1" w:themeTint="80"/>
          <w:sz w:val="24"/>
          <w:szCs w:val="24"/>
        </w:rPr>
        <w:t>Clyst Vale Community College</w:t>
      </w:r>
      <w:r w:rsidR="00F6577A" w:rsidRPr="0050262A">
        <w:rPr>
          <w:rFonts w:ascii="Rockwell" w:hAnsi="Rockwell" w:cs="Arial"/>
          <w:color w:val="7F7F7F" w:themeColor="text1" w:themeTint="80"/>
          <w:sz w:val="24"/>
          <w:szCs w:val="24"/>
        </w:rPr>
        <w:t xml:space="preserve"> will ensure that candidates are informed of their centre assessed marks so that they may request a review of the centre’s marking before marks are submitted to the awarding body.</w:t>
      </w:r>
    </w:p>
    <w:p w14:paraId="43C75CA7" w14:textId="77777777" w:rsidR="0050262A" w:rsidRDefault="0050262A" w:rsidP="0050262A">
      <w:pPr>
        <w:pStyle w:val="ListParagraph"/>
        <w:spacing w:before="120" w:after="120" w:line="276" w:lineRule="auto"/>
        <w:ind w:left="714"/>
        <w:rPr>
          <w:rFonts w:ascii="Rockwell" w:hAnsi="Rockwell" w:cs="Arial"/>
          <w:color w:val="7F7F7F" w:themeColor="text1" w:themeTint="80"/>
          <w:sz w:val="24"/>
          <w:szCs w:val="24"/>
        </w:rPr>
      </w:pPr>
    </w:p>
    <w:p w14:paraId="38B95193" w14:textId="29952F80" w:rsidR="0050262A" w:rsidRPr="0050262A" w:rsidRDefault="00842248" w:rsidP="00887742">
      <w:pPr>
        <w:pStyle w:val="ListParagraph"/>
        <w:numPr>
          <w:ilvl w:val="0"/>
          <w:numId w:val="23"/>
        </w:numPr>
        <w:spacing w:before="120" w:after="120" w:line="276" w:lineRule="auto"/>
        <w:ind w:left="714" w:hanging="357"/>
        <w:rPr>
          <w:rFonts w:ascii="Rockwell" w:hAnsi="Rockwell" w:cs="Arial"/>
          <w:color w:val="7F7F7F" w:themeColor="text1" w:themeTint="80"/>
          <w:sz w:val="24"/>
          <w:szCs w:val="24"/>
        </w:rPr>
      </w:pPr>
      <w:r>
        <w:rPr>
          <w:rFonts w:ascii="Rockwell" w:hAnsi="Rockwell" w:cs="Arial"/>
          <w:color w:val="7F7F7F" w:themeColor="text1" w:themeTint="80"/>
          <w:sz w:val="24"/>
          <w:szCs w:val="24"/>
        </w:rPr>
        <w:t>Clyst Vale Community College</w:t>
      </w:r>
      <w:r w:rsidR="00F6577A" w:rsidRPr="0050262A">
        <w:rPr>
          <w:rFonts w:ascii="Rockwell" w:hAnsi="Rockwell" w:cs="Arial"/>
          <w:color w:val="7F7F7F" w:themeColor="text1" w:themeTint="80"/>
          <w:sz w:val="24"/>
          <w:szCs w:val="24"/>
        </w:rPr>
        <w:t xml:space="preserve"> will inform candidates that they may request copies of materials</w:t>
      </w:r>
      <w:r w:rsidR="00237634" w:rsidRPr="0050262A">
        <w:rPr>
          <w:rFonts w:ascii="Rockwell" w:hAnsi="Rockwell" w:cs="Arial"/>
          <w:color w:val="7F7F7F" w:themeColor="text1" w:themeTint="80"/>
          <w:sz w:val="24"/>
          <w:szCs w:val="24"/>
        </w:rPr>
        <w:t xml:space="preserve"> </w:t>
      </w:r>
      <w:r w:rsidR="00237634" w:rsidRPr="0050262A">
        <w:rPr>
          <w:rFonts w:ascii="Rockwell" w:hAnsi="Rockwell" w:cs="Arial"/>
          <w:sz w:val="24"/>
          <w:szCs w:val="24"/>
        </w:rPr>
        <w:t xml:space="preserve">(for example, a copy of their marked work, the relevant specification, the mark scheme and </w:t>
      </w:r>
      <w:r w:rsidR="00C634F2" w:rsidRPr="0050262A">
        <w:rPr>
          <w:rFonts w:ascii="Rockwell" w:hAnsi="Rockwell" w:cs="Arial"/>
          <w:sz w:val="24"/>
          <w:szCs w:val="24"/>
        </w:rPr>
        <w:t xml:space="preserve">any other </w:t>
      </w:r>
      <w:r w:rsidR="00237634" w:rsidRPr="0050262A">
        <w:rPr>
          <w:rFonts w:ascii="Rockwell" w:hAnsi="Rockwell" w:cs="Arial"/>
          <w:sz w:val="24"/>
          <w:szCs w:val="24"/>
        </w:rPr>
        <w:t>associated subject-specific documents)</w:t>
      </w:r>
      <w:r w:rsidR="00F6577A" w:rsidRPr="0050262A">
        <w:rPr>
          <w:rFonts w:ascii="Rockwell" w:hAnsi="Rockwell" w:cs="Arial"/>
          <w:color w:val="7F7F7F" w:themeColor="text1" w:themeTint="80"/>
          <w:sz w:val="24"/>
          <w:szCs w:val="24"/>
        </w:rPr>
        <w:t xml:space="preserve"> to assist them in considering whether to request a review of the centre’s marking of the assessment.</w:t>
      </w:r>
    </w:p>
    <w:p w14:paraId="6EE388B2" w14:textId="77777777" w:rsidR="0050262A" w:rsidRPr="0050262A" w:rsidRDefault="0050262A" w:rsidP="0050262A">
      <w:pPr>
        <w:pStyle w:val="ListParagraph"/>
        <w:rPr>
          <w:rFonts w:ascii="Rockwell" w:hAnsi="Rockwell" w:cs="Arial"/>
          <w:color w:val="7F7F7F" w:themeColor="text1" w:themeTint="80"/>
          <w:sz w:val="24"/>
          <w:szCs w:val="24"/>
        </w:rPr>
      </w:pPr>
    </w:p>
    <w:p w14:paraId="05124805" w14:textId="3974D1AD" w:rsidR="0050262A" w:rsidRPr="0050262A" w:rsidRDefault="00842248" w:rsidP="0050262A">
      <w:pPr>
        <w:pStyle w:val="ListParagraph"/>
        <w:numPr>
          <w:ilvl w:val="0"/>
          <w:numId w:val="23"/>
        </w:numPr>
        <w:spacing w:before="120" w:after="120" w:line="276" w:lineRule="auto"/>
        <w:ind w:left="714" w:hanging="357"/>
        <w:rPr>
          <w:rFonts w:ascii="Rockwell" w:hAnsi="Rockwell" w:cs="Arial"/>
          <w:color w:val="7F7F7F" w:themeColor="text1" w:themeTint="80"/>
          <w:sz w:val="24"/>
          <w:szCs w:val="24"/>
        </w:rPr>
      </w:pPr>
      <w:r>
        <w:rPr>
          <w:rFonts w:ascii="Rockwell" w:hAnsi="Rockwell" w:cs="Arial"/>
          <w:color w:val="7F7F7F" w:themeColor="text1" w:themeTint="80"/>
          <w:sz w:val="24"/>
          <w:szCs w:val="24"/>
        </w:rPr>
        <w:t>Clyst Vale Community College</w:t>
      </w:r>
      <w:r w:rsidR="00F6577A" w:rsidRPr="0050262A">
        <w:rPr>
          <w:rFonts w:ascii="Rockwell" w:hAnsi="Rockwell" w:cs="Arial"/>
          <w:color w:val="7F7F7F" w:themeColor="text1" w:themeTint="80"/>
          <w:sz w:val="24"/>
          <w:szCs w:val="24"/>
        </w:rPr>
        <w:t xml:space="preserve"> will, having received a request for copies of materials, promptly make them available to the candidate</w:t>
      </w:r>
      <w:r w:rsidR="00C634F2" w:rsidRPr="0050262A">
        <w:rPr>
          <w:rFonts w:ascii="Rockwell" w:hAnsi="Rockwell" w:cs="Arial"/>
          <w:color w:val="7F7F7F" w:themeColor="text1" w:themeTint="80"/>
          <w:sz w:val="24"/>
          <w:szCs w:val="24"/>
        </w:rPr>
        <w:t xml:space="preserve"> </w:t>
      </w:r>
      <w:r w:rsidR="00C634F2" w:rsidRPr="0050262A">
        <w:rPr>
          <w:rFonts w:ascii="Rockwell" w:hAnsi="Rockwell" w:cs="Arial"/>
          <w:sz w:val="24"/>
          <w:szCs w:val="24"/>
        </w:rPr>
        <w:t xml:space="preserve">within </w:t>
      </w:r>
      <w:r>
        <w:rPr>
          <w:rFonts w:ascii="Rockwell" w:hAnsi="Rockwell" w:cs="Arial"/>
          <w:sz w:val="24"/>
          <w:szCs w:val="24"/>
        </w:rPr>
        <w:t>3</w:t>
      </w:r>
      <w:r w:rsidR="00C634F2" w:rsidRPr="0050262A">
        <w:rPr>
          <w:rFonts w:ascii="Rockwell" w:hAnsi="Rockwell" w:cs="Arial"/>
          <w:sz w:val="24"/>
          <w:szCs w:val="24"/>
        </w:rPr>
        <w:t xml:space="preserve"> </w:t>
      </w:r>
      <w:r w:rsidR="002E0364" w:rsidRPr="0050262A">
        <w:rPr>
          <w:rFonts w:ascii="Rockwell" w:hAnsi="Rockwell" w:cs="Arial"/>
          <w:sz w:val="24"/>
          <w:szCs w:val="24"/>
        </w:rPr>
        <w:t>calendar</w:t>
      </w:r>
      <w:r w:rsidR="00C634F2" w:rsidRPr="0050262A">
        <w:rPr>
          <w:rFonts w:ascii="Rockwell" w:hAnsi="Rockwell" w:cs="Arial"/>
          <w:sz w:val="24"/>
          <w:szCs w:val="24"/>
        </w:rPr>
        <w:t xml:space="preserve"> days</w:t>
      </w:r>
      <w:r w:rsidR="00F6577A" w:rsidRPr="0050262A">
        <w:rPr>
          <w:rFonts w:ascii="Rockwell" w:hAnsi="Rockwell" w:cs="Arial"/>
          <w:sz w:val="24"/>
          <w:szCs w:val="24"/>
        </w:rPr>
        <w:t>.</w:t>
      </w:r>
    </w:p>
    <w:p w14:paraId="06265899" w14:textId="77777777" w:rsidR="0050262A" w:rsidRPr="0050262A" w:rsidRDefault="0050262A" w:rsidP="0050262A">
      <w:pPr>
        <w:pStyle w:val="ListParagraph"/>
        <w:rPr>
          <w:rFonts w:ascii="Rockwell" w:hAnsi="Rockwell" w:cs="Arial"/>
          <w:color w:val="7F7F7F" w:themeColor="text1" w:themeTint="80"/>
          <w:sz w:val="24"/>
          <w:szCs w:val="24"/>
        </w:rPr>
      </w:pPr>
    </w:p>
    <w:p w14:paraId="1D6D6E00" w14:textId="22E94395" w:rsidR="0050262A" w:rsidRDefault="00842248" w:rsidP="0050262A">
      <w:pPr>
        <w:pStyle w:val="ListParagraph"/>
        <w:numPr>
          <w:ilvl w:val="0"/>
          <w:numId w:val="23"/>
        </w:numPr>
        <w:spacing w:before="120" w:after="120" w:line="276" w:lineRule="auto"/>
        <w:ind w:left="714" w:hanging="357"/>
        <w:rPr>
          <w:rFonts w:ascii="Rockwell" w:hAnsi="Rockwell" w:cs="Arial"/>
          <w:color w:val="7F7F7F" w:themeColor="text1" w:themeTint="80"/>
          <w:sz w:val="24"/>
          <w:szCs w:val="24"/>
        </w:rPr>
      </w:pPr>
      <w:r>
        <w:rPr>
          <w:rFonts w:ascii="Rockwell" w:hAnsi="Rockwell" w:cs="Arial"/>
          <w:color w:val="7F7F7F" w:themeColor="text1" w:themeTint="80"/>
          <w:sz w:val="24"/>
          <w:szCs w:val="24"/>
        </w:rPr>
        <w:t>Clyst Vale Community College</w:t>
      </w:r>
      <w:r w:rsidR="00F6577A" w:rsidRPr="0050262A">
        <w:rPr>
          <w:rFonts w:ascii="Rockwell" w:hAnsi="Rockwell" w:cs="Arial"/>
          <w:color w:val="7F7F7F" w:themeColor="text1" w:themeTint="80"/>
          <w:sz w:val="24"/>
          <w:szCs w:val="24"/>
        </w:rPr>
        <w:t xml:space="preserve"> will provide candidates with sufficient time</w:t>
      </w:r>
      <w:r w:rsidR="00C634F2" w:rsidRPr="0050262A">
        <w:rPr>
          <w:rFonts w:ascii="Rockwell" w:hAnsi="Rockwell" w:cs="Arial"/>
          <w:color w:val="7F7F7F" w:themeColor="text1" w:themeTint="80"/>
          <w:sz w:val="24"/>
          <w:szCs w:val="24"/>
        </w:rPr>
        <w:t xml:space="preserve"> </w:t>
      </w:r>
      <w:r w:rsidR="00F6577A" w:rsidRPr="0050262A">
        <w:rPr>
          <w:rFonts w:ascii="Rockwell" w:hAnsi="Rockwell" w:cs="Arial"/>
          <w:color w:val="7F7F7F" w:themeColor="text1" w:themeTint="80"/>
          <w:sz w:val="24"/>
          <w:szCs w:val="24"/>
        </w:rPr>
        <w:t>in order to allow them to review copies of materials and reach a decision.</w:t>
      </w:r>
    </w:p>
    <w:p w14:paraId="2353C252" w14:textId="77777777" w:rsidR="0050262A" w:rsidRPr="0050262A" w:rsidRDefault="0050262A" w:rsidP="0050262A">
      <w:pPr>
        <w:pStyle w:val="ListParagraph"/>
        <w:rPr>
          <w:rFonts w:ascii="Rockwell" w:hAnsi="Rockwell" w:cs="Arial"/>
          <w:color w:val="7F7F7F" w:themeColor="text1" w:themeTint="80"/>
          <w:sz w:val="24"/>
          <w:szCs w:val="24"/>
        </w:rPr>
      </w:pPr>
    </w:p>
    <w:p w14:paraId="1CEB88F3" w14:textId="651ECE9E" w:rsidR="0050262A" w:rsidRPr="00471BBF" w:rsidRDefault="00F6577A" w:rsidP="0050262A">
      <w:pPr>
        <w:pStyle w:val="ListParagraph"/>
        <w:numPr>
          <w:ilvl w:val="0"/>
          <w:numId w:val="23"/>
        </w:numPr>
        <w:spacing w:before="120" w:after="120" w:line="276" w:lineRule="auto"/>
        <w:ind w:left="714" w:hanging="357"/>
        <w:rPr>
          <w:rFonts w:ascii="Rockwell" w:hAnsi="Rockwell" w:cs="Arial"/>
          <w:color w:val="7F7F7F" w:themeColor="text1" w:themeTint="80"/>
          <w:sz w:val="24"/>
          <w:szCs w:val="24"/>
        </w:rPr>
      </w:pPr>
      <w:r w:rsidRPr="0050262A">
        <w:rPr>
          <w:rFonts w:ascii="Rockwell" w:hAnsi="Rockwell" w:cs="Arial"/>
          <w:color w:val="7F7F7F" w:themeColor="text1" w:themeTint="80"/>
          <w:sz w:val="24"/>
          <w:szCs w:val="24"/>
        </w:rPr>
        <w:t xml:space="preserve">Requests for reviews of marking </w:t>
      </w:r>
      <w:r w:rsidRPr="0050262A">
        <w:rPr>
          <w:rFonts w:ascii="Rockwell" w:hAnsi="Rockwell" w:cs="Arial"/>
          <w:b/>
          <w:color w:val="7F7F7F" w:themeColor="text1" w:themeTint="80"/>
          <w:sz w:val="24"/>
          <w:szCs w:val="24"/>
        </w:rPr>
        <w:t>must</w:t>
      </w:r>
      <w:r w:rsidRPr="0050262A">
        <w:rPr>
          <w:rFonts w:ascii="Rockwell" w:hAnsi="Rockwell" w:cs="Arial"/>
          <w:color w:val="7F7F7F" w:themeColor="text1" w:themeTint="80"/>
          <w:sz w:val="24"/>
          <w:szCs w:val="24"/>
        </w:rPr>
        <w:t xml:space="preserve"> be made in writing</w:t>
      </w:r>
      <w:r w:rsidR="00C634F2" w:rsidRPr="0050262A">
        <w:rPr>
          <w:rFonts w:ascii="Rockwell" w:hAnsi="Rockwell" w:cs="Arial"/>
          <w:color w:val="7F7F7F" w:themeColor="text1" w:themeTint="80"/>
          <w:sz w:val="24"/>
          <w:szCs w:val="24"/>
        </w:rPr>
        <w:t xml:space="preserve"> </w:t>
      </w:r>
      <w:r w:rsidR="00C634F2" w:rsidRPr="0050262A">
        <w:rPr>
          <w:rFonts w:ascii="Rockwell" w:hAnsi="Rockwell" w:cs="Arial"/>
          <w:sz w:val="24"/>
          <w:szCs w:val="24"/>
        </w:rPr>
        <w:t xml:space="preserve">within </w:t>
      </w:r>
      <w:r w:rsidR="00842248">
        <w:rPr>
          <w:rFonts w:ascii="Rockwell" w:hAnsi="Rockwell" w:cs="Arial"/>
          <w:sz w:val="24"/>
          <w:szCs w:val="24"/>
        </w:rPr>
        <w:t>3</w:t>
      </w:r>
      <w:r w:rsidR="00C634F2" w:rsidRPr="0050262A">
        <w:rPr>
          <w:rFonts w:ascii="Rockwell" w:hAnsi="Rockwell" w:cs="Arial"/>
          <w:sz w:val="24"/>
          <w:szCs w:val="24"/>
        </w:rPr>
        <w:t xml:space="preserve"> </w:t>
      </w:r>
      <w:r w:rsidR="002E0364" w:rsidRPr="0050262A">
        <w:rPr>
          <w:rFonts w:ascii="Rockwell" w:hAnsi="Rockwell" w:cs="Arial"/>
          <w:sz w:val="24"/>
          <w:szCs w:val="24"/>
        </w:rPr>
        <w:t>calendar</w:t>
      </w:r>
      <w:r w:rsidR="00244D5C">
        <w:rPr>
          <w:rFonts w:ascii="Rockwell" w:hAnsi="Rockwell" w:cs="Arial"/>
          <w:sz w:val="24"/>
          <w:szCs w:val="24"/>
        </w:rPr>
        <w:t xml:space="preserve"> days </w:t>
      </w:r>
      <w:r w:rsidR="00C634F2" w:rsidRPr="0050262A">
        <w:rPr>
          <w:rFonts w:ascii="Rockwell" w:hAnsi="Rockwell" w:cs="Arial"/>
          <w:sz w:val="24"/>
          <w:szCs w:val="24"/>
        </w:rPr>
        <w:t>of receiving copies of the requested materials</w:t>
      </w:r>
      <w:r w:rsidR="00C634F2" w:rsidRPr="0050262A">
        <w:rPr>
          <w:rFonts w:ascii="Rockwell" w:hAnsi="Rockwell" w:cs="Arial"/>
          <w:color w:val="7F7F7F" w:themeColor="text1" w:themeTint="80"/>
          <w:sz w:val="24"/>
          <w:szCs w:val="24"/>
        </w:rPr>
        <w:t xml:space="preserve"> </w:t>
      </w:r>
      <w:r w:rsidR="00611108">
        <w:rPr>
          <w:rFonts w:ascii="Rockwell" w:hAnsi="Rockwell"/>
          <w:sz w:val="24"/>
          <w:szCs w:val="24"/>
        </w:rPr>
        <w:t xml:space="preserve">by completing </w:t>
      </w:r>
      <w:r w:rsidR="00D3735F" w:rsidRPr="00611108">
        <w:rPr>
          <w:rFonts w:ascii="Rockwell" w:hAnsi="Rockwell"/>
          <w:sz w:val="24"/>
          <w:szCs w:val="24"/>
        </w:rPr>
        <w:t xml:space="preserve">the </w:t>
      </w:r>
      <w:r w:rsidR="00D3735F" w:rsidRPr="00471BBF">
        <w:rPr>
          <w:rFonts w:ascii="Rockwell" w:hAnsi="Rockwell"/>
          <w:sz w:val="24"/>
          <w:szCs w:val="24"/>
        </w:rPr>
        <w:t>internal appeals form</w:t>
      </w:r>
      <w:r w:rsidRPr="00471BBF">
        <w:rPr>
          <w:rFonts w:ascii="Rockwell" w:hAnsi="Rockwell" w:cs="Arial"/>
          <w:color w:val="7F7F7F" w:themeColor="text1" w:themeTint="80"/>
          <w:sz w:val="24"/>
          <w:szCs w:val="24"/>
        </w:rPr>
        <w:t>.</w:t>
      </w:r>
    </w:p>
    <w:p w14:paraId="7563F3AA" w14:textId="77777777" w:rsidR="0050262A" w:rsidRPr="0050262A" w:rsidRDefault="0050262A" w:rsidP="0050262A">
      <w:pPr>
        <w:pStyle w:val="ListParagraph"/>
        <w:rPr>
          <w:rFonts w:ascii="Rockwell" w:hAnsi="Rockwell" w:cs="Arial"/>
          <w:color w:val="7F7F7F" w:themeColor="text1" w:themeTint="80"/>
          <w:sz w:val="24"/>
          <w:szCs w:val="24"/>
        </w:rPr>
      </w:pPr>
    </w:p>
    <w:p w14:paraId="7642054D" w14:textId="02FA62C1" w:rsidR="0050262A" w:rsidRPr="0050262A" w:rsidRDefault="00842248" w:rsidP="0050262A">
      <w:pPr>
        <w:pStyle w:val="ListParagraph"/>
        <w:numPr>
          <w:ilvl w:val="0"/>
          <w:numId w:val="23"/>
        </w:numPr>
        <w:spacing w:before="120" w:after="120" w:line="276" w:lineRule="auto"/>
        <w:ind w:left="714" w:hanging="357"/>
        <w:rPr>
          <w:rFonts w:ascii="Rockwell" w:hAnsi="Rockwell" w:cs="Arial"/>
          <w:color w:val="7F7F7F" w:themeColor="text1" w:themeTint="80"/>
          <w:sz w:val="24"/>
          <w:szCs w:val="24"/>
        </w:rPr>
      </w:pPr>
      <w:r>
        <w:rPr>
          <w:rFonts w:ascii="Rockwell" w:hAnsi="Rockwell" w:cs="Arial"/>
          <w:color w:val="7F7F7F" w:themeColor="text1" w:themeTint="80"/>
          <w:sz w:val="24"/>
          <w:szCs w:val="24"/>
        </w:rPr>
        <w:t>Clyst Vale Community College</w:t>
      </w:r>
      <w:r w:rsidR="00F6577A" w:rsidRPr="0050262A">
        <w:rPr>
          <w:rFonts w:ascii="Rockwell" w:hAnsi="Rockwell" w:cs="Arial"/>
          <w:color w:val="7F7F7F" w:themeColor="text1" w:themeTint="80"/>
          <w:sz w:val="24"/>
          <w:szCs w:val="24"/>
        </w:rPr>
        <w:t xml:space="preserve"> will </w:t>
      </w:r>
      <w:r w:rsidR="00F6577A" w:rsidRPr="0050262A">
        <w:rPr>
          <w:rFonts w:ascii="Rockwell" w:hAnsi="Rockwell" w:cs="Tahoma"/>
          <w:color w:val="7F7F7F" w:themeColor="text1" w:themeTint="80"/>
          <w:sz w:val="24"/>
          <w:szCs w:val="24"/>
        </w:rPr>
        <w:t xml:space="preserve">allow </w:t>
      </w:r>
      <w:r>
        <w:rPr>
          <w:rFonts w:ascii="Rockwell" w:hAnsi="Rockwell" w:cs="Arial"/>
          <w:sz w:val="24"/>
          <w:szCs w:val="24"/>
        </w:rPr>
        <w:t>3</w:t>
      </w:r>
      <w:r w:rsidR="002E0364" w:rsidRPr="0050262A">
        <w:rPr>
          <w:rFonts w:ascii="Rockwell" w:hAnsi="Rockwell" w:cs="Arial"/>
          <w:sz w:val="24"/>
          <w:szCs w:val="24"/>
        </w:rPr>
        <w:t xml:space="preserve"> calendar days</w:t>
      </w:r>
      <w:r w:rsidR="00244D5C">
        <w:rPr>
          <w:rFonts w:ascii="Rockwell" w:hAnsi="Rockwell" w:cs="Tahoma"/>
          <w:color w:val="7F7F7F" w:themeColor="text1" w:themeTint="80"/>
          <w:sz w:val="24"/>
          <w:szCs w:val="24"/>
        </w:rPr>
        <w:t xml:space="preserve"> </w:t>
      </w:r>
      <w:r w:rsidR="00F6577A" w:rsidRPr="0050262A">
        <w:rPr>
          <w:rFonts w:ascii="Rockwell" w:hAnsi="Rockwell" w:cs="Tahoma"/>
          <w:color w:val="7F7F7F" w:themeColor="text1" w:themeTint="80"/>
          <w:sz w:val="24"/>
          <w:szCs w:val="24"/>
        </w:rPr>
        <w:t>for the review to be carried out, to make any necessary changes to marks and to inform the candidate of the outcome, all before the awarding body’s deadline.</w:t>
      </w:r>
    </w:p>
    <w:p w14:paraId="079D5243" w14:textId="77777777" w:rsidR="0050262A" w:rsidRPr="0050262A" w:rsidRDefault="0050262A" w:rsidP="0050262A">
      <w:pPr>
        <w:pStyle w:val="ListParagraph"/>
        <w:rPr>
          <w:rFonts w:ascii="Rockwell" w:hAnsi="Rockwell" w:cs="Arial"/>
          <w:color w:val="7F7F7F" w:themeColor="text1" w:themeTint="80"/>
          <w:sz w:val="24"/>
          <w:szCs w:val="24"/>
        </w:rPr>
      </w:pPr>
    </w:p>
    <w:p w14:paraId="58AA8D18" w14:textId="527C38D9" w:rsidR="0050262A" w:rsidRDefault="00842248" w:rsidP="0050262A">
      <w:pPr>
        <w:pStyle w:val="ListParagraph"/>
        <w:numPr>
          <w:ilvl w:val="0"/>
          <w:numId w:val="23"/>
        </w:numPr>
        <w:spacing w:before="120" w:after="120" w:line="276" w:lineRule="auto"/>
        <w:ind w:left="714" w:hanging="357"/>
        <w:rPr>
          <w:rFonts w:ascii="Rockwell" w:hAnsi="Rockwell" w:cs="Arial"/>
          <w:color w:val="7F7F7F" w:themeColor="text1" w:themeTint="80"/>
          <w:sz w:val="24"/>
          <w:szCs w:val="24"/>
        </w:rPr>
      </w:pPr>
      <w:r>
        <w:rPr>
          <w:rFonts w:ascii="Rockwell" w:hAnsi="Rockwell" w:cs="Arial"/>
          <w:color w:val="7F7F7F" w:themeColor="text1" w:themeTint="80"/>
          <w:sz w:val="24"/>
          <w:szCs w:val="24"/>
        </w:rPr>
        <w:t>Clyst Vale Community College</w:t>
      </w:r>
      <w:r w:rsidR="00F6577A" w:rsidRPr="0050262A">
        <w:rPr>
          <w:rFonts w:ascii="Rockwell" w:hAnsi="Rockwell" w:cs="Arial"/>
          <w:color w:val="7F7F7F" w:themeColor="text1" w:themeTint="80"/>
          <w:sz w:val="24"/>
          <w:szCs w:val="24"/>
        </w:rPr>
        <w:t xml:space="preserve"> will ensure that the review of marking is carried out by an assessor who has appropriate competence, has had no previous involvement in the assessment of that candidate and has no personal interest in the review. </w:t>
      </w:r>
    </w:p>
    <w:p w14:paraId="7807714A" w14:textId="77777777" w:rsidR="0050262A" w:rsidRPr="0050262A" w:rsidRDefault="0050262A" w:rsidP="0050262A">
      <w:pPr>
        <w:pStyle w:val="ListParagraph"/>
        <w:rPr>
          <w:rFonts w:ascii="Rockwell" w:hAnsi="Rockwell" w:cs="Arial"/>
          <w:color w:val="7F7F7F" w:themeColor="text1" w:themeTint="80"/>
          <w:sz w:val="24"/>
          <w:szCs w:val="24"/>
        </w:rPr>
      </w:pPr>
    </w:p>
    <w:p w14:paraId="17E11FD7" w14:textId="7994FDB6" w:rsidR="0050262A" w:rsidRDefault="00842248" w:rsidP="0050262A">
      <w:pPr>
        <w:pStyle w:val="ListParagraph"/>
        <w:numPr>
          <w:ilvl w:val="0"/>
          <w:numId w:val="23"/>
        </w:numPr>
        <w:spacing w:before="120" w:after="120" w:line="276" w:lineRule="auto"/>
        <w:ind w:left="714" w:hanging="357"/>
        <w:rPr>
          <w:rFonts w:ascii="Rockwell" w:hAnsi="Rockwell" w:cs="Arial"/>
          <w:color w:val="7F7F7F" w:themeColor="text1" w:themeTint="80"/>
          <w:sz w:val="24"/>
          <w:szCs w:val="24"/>
        </w:rPr>
      </w:pPr>
      <w:r>
        <w:rPr>
          <w:rFonts w:ascii="Rockwell" w:hAnsi="Rockwell" w:cs="Arial"/>
          <w:color w:val="7F7F7F" w:themeColor="text1" w:themeTint="80"/>
          <w:sz w:val="24"/>
          <w:szCs w:val="24"/>
        </w:rPr>
        <w:t>Clyst Vale Community College</w:t>
      </w:r>
      <w:r w:rsidR="00F6577A" w:rsidRPr="0050262A">
        <w:rPr>
          <w:rFonts w:ascii="Rockwell" w:hAnsi="Rockwell" w:cs="Arial"/>
          <w:color w:val="7F7F7F" w:themeColor="text1" w:themeTint="80"/>
          <w:sz w:val="24"/>
          <w:szCs w:val="24"/>
        </w:rPr>
        <w:t xml:space="preserve"> will instruct the reviewer to ensure that the candidate’s mark is consistent with the standard set by the centre.</w:t>
      </w:r>
    </w:p>
    <w:p w14:paraId="01B3F3D9" w14:textId="77777777" w:rsidR="0050262A" w:rsidRPr="0050262A" w:rsidRDefault="0050262A" w:rsidP="0050262A">
      <w:pPr>
        <w:pStyle w:val="ListParagraph"/>
        <w:rPr>
          <w:rFonts w:ascii="Rockwell" w:hAnsi="Rockwell" w:cs="Arial"/>
          <w:color w:val="7F7F7F" w:themeColor="text1" w:themeTint="80"/>
          <w:sz w:val="24"/>
          <w:szCs w:val="24"/>
        </w:rPr>
      </w:pPr>
    </w:p>
    <w:p w14:paraId="14C5CF31" w14:textId="77777777" w:rsidR="0050262A" w:rsidRDefault="00F6577A" w:rsidP="0050262A">
      <w:pPr>
        <w:pStyle w:val="ListParagraph"/>
        <w:numPr>
          <w:ilvl w:val="0"/>
          <w:numId w:val="23"/>
        </w:numPr>
        <w:spacing w:before="120" w:after="120" w:line="276" w:lineRule="auto"/>
        <w:ind w:left="714" w:hanging="357"/>
        <w:rPr>
          <w:rFonts w:ascii="Rockwell" w:hAnsi="Rockwell" w:cs="Arial"/>
          <w:color w:val="7F7F7F" w:themeColor="text1" w:themeTint="80"/>
          <w:sz w:val="24"/>
          <w:szCs w:val="24"/>
        </w:rPr>
      </w:pPr>
      <w:r w:rsidRPr="0050262A">
        <w:rPr>
          <w:rFonts w:ascii="Rockwell" w:hAnsi="Rockwell" w:cs="Arial"/>
          <w:color w:val="7F7F7F" w:themeColor="text1" w:themeTint="80"/>
          <w:sz w:val="24"/>
          <w:szCs w:val="24"/>
        </w:rPr>
        <w:t>The candidate will be informed in writing of the outcome of the review of the centre’s marking.</w:t>
      </w:r>
    </w:p>
    <w:p w14:paraId="01A97AAF" w14:textId="77777777" w:rsidR="0050262A" w:rsidRPr="0050262A" w:rsidRDefault="0050262A" w:rsidP="0050262A">
      <w:pPr>
        <w:pStyle w:val="ListParagraph"/>
        <w:rPr>
          <w:rFonts w:ascii="Rockwell" w:hAnsi="Rockwell" w:cs="Arial"/>
          <w:color w:val="7F7F7F" w:themeColor="text1" w:themeTint="80"/>
          <w:sz w:val="24"/>
          <w:szCs w:val="24"/>
        </w:rPr>
      </w:pPr>
    </w:p>
    <w:p w14:paraId="672AA5AB" w14:textId="0520FDA1" w:rsidR="00F6577A" w:rsidRPr="00554C81" w:rsidRDefault="00F6577A" w:rsidP="00B3692E">
      <w:pPr>
        <w:pStyle w:val="ListParagraph"/>
        <w:numPr>
          <w:ilvl w:val="0"/>
          <w:numId w:val="23"/>
        </w:numPr>
        <w:spacing w:before="120" w:after="120" w:line="276" w:lineRule="auto"/>
        <w:ind w:left="714" w:hanging="357"/>
        <w:rPr>
          <w:rFonts w:ascii="Rockwell" w:hAnsi="Rockwell" w:cs="Arial"/>
          <w:color w:val="7F7F7F" w:themeColor="text1" w:themeTint="80"/>
          <w:sz w:val="24"/>
          <w:szCs w:val="24"/>
        </w:rPr>
      </w:pPr>
      <w:r w:rsidRPr="0050262A">
        <w:rPr>
          <w:rFonts w:ascii="Rockwell" w:hAnsi="Rockwell" w:cs="Arial"/>
          <w:color w:val="7F7F7F" w:themeColor="text1" w:themeTint="80"/>
          <w:sz w:val="24"/>
          <w:szCs w:val="24"/>
        </w:rPr>
        <w:t>The outcome of the review of the centre’s marking will be m</w:t>
      </w:r>
      <w:r w:rsidR="00471BBF">
        <w:rPr>
          <w:rFonts w:ascii="Rockwell" w:hAnsi="Rockwell" w:cs="Arial"/>
          <w:color w:val="7F7F7F" w:themeColor="text1" w:themeTint="80"/>
          <w:sz w:val="24"/>
          <w:szCs w:val="24"/>
        </w:rPr>
        <w:t>ade known to the head of centre</w:t>
      </w:r>
      <w:r w:rsidRPr="0050262A">
        <w:rPr>
          <w:rFonts w:ascii="Rockwell" w:hAnsi="Rockwell" w:cs="Arial"/>
          <w:color w:val="7F7F7F" w:themeColor="text1" w:themeTint="80"/>
          <w:sz w:val="24"/>
          <w:szCs w:val="24"/>
        </w:rPr>
        <w:t>.  A written record will be kept and made available to the awarding body upon request.  Should the review of the centre’s marking bring any irregularity in procedures to light, the awarding body will be informed immediately.</w:t>
      </w:r>
    </w:p>
    <w:p w14:paraId="5E90C788" w14:textId="29137A5D" w:rsidR="00554C81" w:rsidRDefault="00F6577A" w:rsidP="0050262A">
      <w:pPr>
        <w:spacing w:before="120" w:after="120" w:line="276" w:lineRule="auto"/>
        <w:rPr>
          <w:rFonts w:ascii="Rockwell" w:hAnsi="Rockwell" w:cs="Arial"/>
          <w:color w:val="7F7F7F" w:themeColor="text1" w:themeTint="80"/>
          <w:sz w:val="24"/>
          <w:szCs w:val="24"/>
        </w:rPr>
      </w:pPr>
      <w:r w:rsidRPr="00FA6472">
        <w:rPr>
          <w:rFonts w:ascii="Rockwell" w:hAnsi="Rockwell" w:cs="Arial"/>
          <w:color w:val="7F7F7F" w:themeColor="text1" w:themeTint="80"/>
          <w:sz w:val="24"/>
          <w:szCs w:val="24"/>
        </w:rPr>
        <w:t xml:space="preserve">After candidates’ work has been internally assessed, it is moderated by the awarding body to ensure consistency in marking between centres.  The moderation process may lead to mark changes.  This process is outside the control of </w:t>
      </w:r>
      <w:r w:rsidR="00842248">
        <w:rPr>
          <w:rFonts w:ascii="Rockwell" w:hAnsi="Rockwell" w:cs="Arial"/>
          <w:color w:val="7F7F7F" w:themeColor="text1" w:themeTint="80"/>
          <w:sz w:val="24"/>
          <w:szCs w:val="24"/>
        </w:rPr>
        <w:t>Clyst Vale Community College</w:t>
      </w:r>
      <w:r w:rsidRPr="00FA6472">
        <w:rPr>
          <w:rFonts w:ascii="Rockwell" w:hAnsi="Rockwell" w:cs="Arial"/>
          <w:color w:val="7F7F7F" w:themeColor="text1" w:themeTint="80"/>
          <w:sz w:val="24"/>
          <w:szCs w:val="24"/>
        </w:rPr>
        <w:t xml:space="preserve"> and is not covered by this procedure. </w:t>
      </w:r>
    </w:p>
    <w:p w14:paraId="6266497D" w14:textId="77777777" w:rsidR="00D3735F" w:rsidRPr="0050262A" w:rsidRDefault="00D3735F" w:rsidP="0050262A">
      <w:pPr>
        <w:spacing w:before="120" w:after="120" w:line="276" w:lineRule="auto"/>
        <w:rPr>
          <w:rFonts w:ascii="Rockwell" w:hAnsi="Rockwell" w:cs="Arial"/>
          <w:color w:val="7F7F7F" w:themeColor="text1" w:themeTint="80"/>
          <w:sz w:val="24"/>
          <w:szCs w:val="24"/>
        </w:rPr>
      </w:pPr>
    </w:p>
    <w:p w14:paraId="66326AB8" w14:textId="11D37196" w:rsidR="00244D5C" w:rsidRDefault="00244D5C" w:rsidP="00554C81">
      <w:pPr>
        <w:spacing w:before="120" w:after="120" w:line="276" w:lineRule="auto"/>
        <w:ind w:right="-166"/>
        <w:rPr>
          <w:rStyle w:val="Hyperlink"/>
          <w:rFonts w:ascii="Rockwell" w:hAnsi="Rockwell" w:cs="Arial"/>
          <w:i/>
          <w:sz w:val="20"/>
          <w:szCs w:val="20"/>
        </w:rPr>
      </w:pPr>
      <w:r>
        <w:rPr>
          <w:rFonts w:ascii="Rockwell" w:eastAsia="Times New Roman" w:hAnsi="Rockwell" w:cs="Arial"/>
          <w:sz w:val="20"/>
          <w:szCs w:val="20"/>
        </w:rPr>
        <w:t>Th</w:t>
      </w:r>
      <w:r w:rsidR="00143D70">
        <w:rPr>
          <w:rFonts w:ascii="Rockwell" w:eastAsia="Times New Roman" w:hAnsi="Rockwell" w:cs="Arial"/>
          <w:sz w:val="20"/>
          <w:szCs w:val="20"/>
        </w:rPr>
        <w:t>e</w:t>
      </w:r>
      <w:r w:rsidR="00903444" w:rsidRPr="0050262A">
        <w:rPr>
          <w:rFonts w:ascii="Rockwell" w:eastAsia="Times New Roman" w:hAnsi="Rockwell" w:cs="Arial"/>
          <w:sz w:val="20"/>
          <w:szCs w:val="20"/>
        </w:rPr>
        <w:t xml:space="preserve"> </w:t>
      </w:r>
      <w:r w:rsidR="00F6577A" w:rsidRPr="0050262A">
        <w:rPr>
          <w:rFonts w:ascii="Rockwell" w:eastAsia="Times New Roman" w:hAnsi="Rockwell" w:cs="Arial"/>
          <w:sz w:val="20"/>
          <w:szCs w:val="20"/>
        </w:rPr>
        <w:t xml:space="preserve">procedure </w:t>
      </w:r>
      <w:r w:rsidR="008D0AB5" w:rsidRPr="0050262A">
        <w:rPr>
          <w:rFonts w:ascii="Rockwell" w:eastAsia="Times New Roman" w:hAnsi="Rockwell" w:cs="Arial"/>
          <w:sz w:val="20"/>
          <w:szCs w:val="20"/>
        </w:rPr>
        <w:t xml:space="preserve">(in </w:t>
      </w:r>
      <w:r w:rsidR="007840F3" w:rsidRPr="0050262A">
        <w:rPr>
          <w:rFonts w:ascii="Rockwell" w:eastAsia="Times New Roman" w:hAnsi="Rockwell" w:cs="Arial"/>
          <w:color w:val="7F7F7F" w:themeColor="text1" w:themeTint="80"/>
          <w:sz w:val="20"/>
          <w:szCs w:val="20"/>
        </w:rPr>
        <w:t>grey font</w:t>
      </w:r>
      <w:r w:rsidR="008D0AB5" w:rsidRPr="0050262A">
        <w:rPr>
          <w:rFonts w:ascii="Rockwell" w:eastAsia="Times New Roman" w:hAnsi="Rockwell" w:cs="Arial"/>
          <w:sz w:val="20"/>
          <w:szCs w:val="20"/>
        </w:rPr>
        <w:t xml:space="preserve">) </w:t>
      </w:r>
      <w:r w:rsidR="00903444" w:rsidRPr="0050262A">
        <w:rPr>
          <w:rFonts w:ascii="Rockwell" w:eastAsia="Times New Roman" w:hAnsi="Rockwell" w:cs="Arial"/>
          <w:sz w:val="20"/>
          <w:szCs w:val="20"/>
        </w:rPr>
        <w:t xml:space="preserve">is </w:t>
      </w:r>
      <w:r w:rsidR="007840F3" w:rsidRPr="0050262A">
        <w:rPr>
          <w:rFonts w:ascii="Rockwell" w:eastAsia="Times New Roman" w:hAnsi="Rockwell" w:cs="Arial"/>
          <w:sz w:val="20"/>
          <w:szCs w:val="20"/>
        </w:rPr>
        <w:t>quoted</w:t>
      </w:r>
      <w:r w:rsidR="007840F3">
        <w:rPr>
          <w:rFonts w:ascii="Rockwell" w:eastAsia="Times New Roman" w:hAnsi="Rockwell" w:cs="Arial"/>
          <w:sz w:val="20"/>
          <w:szCs w:val="20"/>
        </w:rPr>
        <w:t xml:space="preserve"> directly </w:t>
      </w:r>
      <w:r w:rsidR="00903444" w:rsidRPr="00F6577A">
        <w:rPr>
          <w:rFonts w:ascii="Rockwell" w:eastAsia="Times New Roman" w:hAnsi="Rockwell" w:cs="Arial"/>
          <w:sz w:val="20"/>
          <w:szCs w:val="20"/>
        </w:rPr>
        <w:t xml:space="preserve">from </w:t>
      </w:r>
      <w:r w:rsidR="008D0AB5" w:rsidRPr="00F6577A">
        <w:rPr>
          <w:rFonts w:ascii="Rockwell" w:eastAsia="Times New Roman" w:hAnsi="Rockwell" w:cs="Arial"/>
          <w:sz w:val="20"/>
          <w:szCs w:val="20"/>
        </w:rPr>
        <w:t xml:space="preserve">the </w:t>
      </w:r>
      <w:r w:rsidR="00903444" w:rsidRPr="00F6577A">
        <w:rPr>
          <w:rFonts w:ascii="Rockwell" w:eastAsia="Times New Roman" w:hAnsi="Rockwell" w:cs="Arial"/>
          <w:sz w:val="20"/>
          <w:szCs w:val="20"/>
        </w:rPr>
        <w:t>JCQ</w:t>
      </w:r>
      <w:r w:rsidR="008D0AB5" w:rsidRPr="00F6577A">
        <w:rPr>
          <w:rFonts w:ascii="Rockwell" w:eastAsia="Times New Roman" w:hAnsi="Rockwell" w:cs="Arial"/>
          <w:sz w:val="20"/>
          <w:szCs w:val="20"/>
        </w:rPr>
        <w:t xml:space="preserve"> publication</w:t>
      </w:r>
      <w:r w:rsidR="00903444" w:rsidRPr="00F6577A">
        <w:rPr>
          <w:rFonts w:ascii="Rockwell" w:eastAsia="Times New Roman" w:hAnsi="Rockwell" w:cs="Arial"/>
          <w:sz w:val="20"/>
          <w:szCs w:val="20"/>
        </w:rPr>
        <w:t xml:space="preserve"> </w:t>
      </w:r>
      <w:hyperlink r:id="rId10" w:history="1">
        <w:r w:rsidR="00F6577A" w:rsidRPr="00F6577A">
          <w:rPr>
            <w:rStyle w:val="Hyperlink"/>
            <w:rFonts w:ascii="Rockwell" w:hAnsi="Rockwell" w:cs="Arial"/>
            <w:i/>
            <w:sz w:val="20"/>
            <w:szCs w:val="20"/>
          </w:rPr>
          <w:t>Reviews of marking (centre assessed marks) suggested template for centres</w:t>
        </w:r>
      </w:hyperlink>
    </w:p>
    <w:p w14:paraId="0665F5F3" w14:textId="2B55EE9D" w:rsidR="00A654B7" w:rsidRDefault="00A654B7">
      <w:pPr>
        <w:spacing w:after="200" w:line="276" w:lineRule="auto"/>
        <w:rPr>
          <w:rFonts w:ascii="Rockwell" w:eastAsia="Times New Roman" w:hAnsi="Rockwell" w:cs="Arial"/>
          <w:b/>
          <w:color w:val="003399"/>
          <w:sz w:val="24"/>
          <w:szCs w:val="24"/>
        </w:rPr>
      </w:pPr>
    </w:p>
    <w:tbl>
      <w:tblPr>
        <w:tblStyle w:val="TableGrid"/>
        <w:tblW w:w="0" w:type="auto"/>
        <w:tblLook w:val="04A0" w:firstRow="1" w:lastRow="0" w:firstColumn="1" w:lastColumn="0" w:noHBand="0" w:noVBand="1"/>
      </w:tblPr>
      <w:tblGrid>
        <w:gridCol w:w="6487"/>
        <w:gridCol w:w="1559"/>
        <w:gridCol w:w="2222"/>
      </w:tblGrid>
      <w:tr w:rsidR="00936297" w:rsidRPr="00665067" w14:paraId="71E4AACE" w14:textId="77777777" w:rsidTr="00DE706D">
        <w:tc>
          <w:tcPr>
            <w:tcW w:w="6487" w:type="dxa"/>
            <w:vMerge w:val="restart"/>
            <w:tcBorders>
              <w:top w:val="nil"/>
              <w:left w:val="nil"/>
            </w:tcBorders>
            <w:vAlign w:val="center"/>
          </w:tcPr>
          <w:p w14:paraId="10990EB9" w14:textId="77777777" w:rsidR="00936297" w:rsidRPr="00665067" w:rsidRDefault="00936297" w:rsidP="00887742">
            <w:pPr>
              <w:spacing w:before="120" w:after="120" w:line="276" w:lineRule="auto"/>
              <w:rPr>
                <w:rFonts w:ascii="Rockwell" w:eastAsia="Times New Roman" w:hAnsi="Rockwell" w:cs="Arial"/>
                <w:b/>
                <w:color w:val="003399"/>
                <w:sz w:val="28"/>
                <w:szCs w:val="28"/>
              </w:rPr>
            </w:pPr>
            <w:r w:rsidRPr="00143D70">
              <w:rPr>
                <w:rFonts w:ascii="Rockwell" w:eastAsia="Times New Roman" w:hAnsi="Rockwell" w:cs="Arial"/>
                <w:b/>
                <w:color w:val="003399"/>
                <w:sz w:val="28"/>
                <w:szCs w:val="28"/>
              </w:rPr>
              <w:lastRenderedPageBreak/>
              <w:t>Internal appeals form</w:t>
            </w:r>
          </w:p>
        </w:tc>
        <w:tc>
          <w:tcPr>
            <w:tcW w:w="3781" w:type="dxa"/>
            <w:gridSpan w:val="2"/>
            <w:shd w:val="clear" w:color="auto" w:fill="FDE9D9" w:themeFill="accent6" w:themeFillTint="33"/>
            <w:vAlign w:val="center"/>
          </w:tcPr>
          <w:p w14:paraId="5AD67F76" w14:textId="77777777" w:rsidR="00936297" w:rsidRPr="00665067" w:rsidRDefault="00936297" w:rsidP="00665067">
            <w:pPr>
              <w:spacing w:before="120" w:after="120"/>
              <w:jc w:val="center"/>
              <w:rPr>
                <w:rFonts w:ascii="Rockwell" w:eastAsia="Times New Roman" w:hAnsi="Rockwell" w:cs="Arial"/>
                <w:b/>
                <w:color w:val="003399"/>
                <w:sz w:val="28"/>
                <w:szCs w:val="28"/>
              </w:rPr>
            </w:pPr>
            <w:r>
              <w:rPr>
                <w:rFonts w:ascii="Rockwell Condensed" w:hAnsi="Rockwell Condensed"/>
                <w:b/>
                <w:color w:val="FF3300"/>
                <w:sz w:val="20"/>
                <w:szCs w:val="20"/>
              </w:rPr>
              <w:t>FOR CENTRE USE ONLY</w:t>
            </w:r>
          </w:p>
        </w:tc>
      </w:tr>
      <w:tr w:rsidR="00936297" w:rsidRPr="00665067" w14:paraId="733FEBB0" w14:textId="77777777" w:rsidTr="00DE706D">
        <w:trPr>
          <w:trHeight w:val="310"/>
        </w:trPr>
        <w:tc>
          <w:tcPr>
            <w:tcW w:w="6487" w:type="dxa"/>
            <w:vMerge/>
            <w:tcBorders>
              <w:left w:val="nil"/>
              <w:bottom w:val="nil"/>
            </w:tcBorders>
          </w:tcPr>
          <w:p w14:paraId="6C7991FA" w14:textId="77777777" w:rsidR="00936297" w:rsidRPr="00936297" w:rsidRDefault="00936297" w:rsidP="00887742">
            <w:pPr>
              <w:spacing w:before="120" w:after="120" w:line="276" w:lineRule="auto"/>
              <w:rPr>
                <w:rFonts w:ascii="Rockwell" w:eastAsia="Times New Roman" w:hAnsi="Rockwell" w:cs="Arial"/>
                <w:sz w:val="20"/>
                <w:szCs w:val="20"/>
              </w:rPr>
            </w:pPr>
          </w:p>
        </w:tc>
        <w:tc>
          <w:tcPr>
            <w:tcW w:w="1559" w:type="dxa"/>
            <w:shd w:val="clear" w:color="auto" w:fill="FDE9D9" w:themeFill="accent6" w:themeFillTint="33"/>
            <w:vAlign w:val="center"/>
          </w:tcPr>
          <w:p w14:paraId="0EE20874" w14:textId="7846DDAC" w:rsidR="00936297" w:rsidRPr="00665067" w:rsidRDefault="00936297" w:rsidP="00887742">
            <w:pPr>
              <w:spacing w:before="120" w:after="120" w:line="276" w:lineRule="auto"/>
              <w:rPr>
                <w:rFonts w:ascii="Rockwell" w:eastAsia="Times New Roman" w:hAnsi="Rockwell" w:cs="Arial"/>
                <w:color w:val="003399"/>
                <w:sz w:val="28"/>
                <w:szCs w:val="28"/>
              </w:rPr>
            </w:pPr>
            <w:r>
              <w:rPr>
                <w:rFonts w:ascii="Rockwell" w:hAnsi="Rockwell"/>
                <w:color w:val="FF3300"/>
                <w:sz w:val="20"/>
                <w:szCs w:val="20"/>
              </w:rPr>
              <w:t>Date received</w:t>
            </w:r>
          </w:p>
        </w:tc>
        <w:tc>
          <w:tcPr>
            <w:tcW w:w="2222" w:type="dxa"/>
          </w:tcPr>
          <w:p w14:paraId="106AFB86" w14:textId="77777777" w:rsidR="00936297" w:rsidRPr="00665067" w:rsidRDefault="00936297" w:rsidP="00887742">
            <w:pPr>
              <w:spacing w:before="120" w:after="120" w:line="276" w:lineRule="auto"/>
              <w:rPr>
                <w:rFonts w:ascii="Rockwell" w:eastAsia="Times New Roman" w:hAnsi="Rockwell" w:cs="Arial"/>
                <w:b/>
                <w:color w:val="003399"/>
                <w:sz w:val="28"/>
                <w:szCs w:val="28"/>
              </w:rPr>
            </w:pPr>
          </w:p>
        </w:tc>
      </w:tr>
      <w:tr w:rsidR="00936297" w:rsidRPr="00665067" w14:paraId="2526C0A9" w14:textId="77777777" w:rsidTr="00380EF0">
        <w:trPr>
          <w:trHeight w:val="579"/>
        </w:trPr>
        <w:tc>
          <w:tcPr>
            <w:tcW w:w="6487" w:type="dxa"/>
            <w:tcBorders>
              <w:top w:val="nil"/>
              <w:left w:val="nil"/>
              <w:bottom w:val="nil"/>
            </w:tcBorders>
            <w:vAlign w:val="bottom"/>
          </w:tcPr>
          <w:p w14:paraId="7641BEFD" w14:textId="0D9186C2" w:rsidR="00936297" w:rsidRPr="00665067" w:rsidRDefault="00936297" w:rsidP="00263A69">
            <w:pPr>
              <w:spacing w:before="120" w:after="0" w:line="276" w:lineRule="auto"/>
              <w:rPr>
                <w:rFonts w:ascii="Rockwell" w:eastAsia="Times New Roman" w:hAnsi="Rockwell" w:cs="Arial"/>
                <w:b/>
                <w:color w:val="003399"/>
                <w:sz w:val="28"/>
                <w:szCs w:val="28"/>
              </w:rPr>
            </w:pPr>
            <w:r w:rsidRPr="00A4728A">
              <w:rPr>
                <w:rFonts w:ascii="Rockwell" w:eastAsia="Times New Roman" w:hAnsi="Rockwell" w:cs="Arial"/>
                <w:sz w:val="20"/>
                <w:szCs w:val="20"/>
              </w:rPr>
              <w:t xml:space="preserve">Please tick </w:t>
            </w:r>
            <w:r>
              <w:rPr>
                <w:rFonts w:ascii="Rockwell" w:eastAsia="Times New Roman" w:hAnsi="Rockwell" w:cs="Arial"/>
                <w:sz w:val="20"/>
                <w:szCs w:val="20"/>
              </w:rPr>
              <w:t xml:space="preserve">box </w:t>
            </w:r>
            <w:r w:rsidRPr="00A4728A">
              <w:rPr>
                <w:rFonts w:ascii="Rockwell" w:eastAsia="Times New Roman" w:hAnsi="Rockwell" w:cs="Arial"/>
                <w:sz w:val="20"/>
                <w:szCs w:val="20"/>
              </w:rPr>
              <w:t xml:space="preserve">to indicate </w:t>
            </w:r>
            <w:r w:rsidR="00263A69">
              <w:rPr>
                <w:rFonts w:ascii="Rockwell" w:eastAsia="Times New Roman" w:hAnsi="Rockwell" w:cs="Arial"/>
                <w:sz w:val="20"/>
                <w:szCs w:val="20"/>
              </w:rPr>
              <w:t>the nature of your appeal</w:t>
            </w:r>
            <w:r>
              <w:rPr>
                <w:rFonts w:ascii="Rockwell" w:eastAsia="Times New Roman" w:hAnsi="Rockwell" w:cs="Arial"/>
                <w:sz w:val="20"/>
                <w:szCs w:val="20"/>
              </w:rPr>
              <w:t xml:space="preserve"> and complete all white boxes on the form below </w:t>
            </w:r>
          </w:p>
        </w:tc>
        <w:tc>
          <w:tcPr>
            <w:tcW w:w="1559" w:type="dxa"/>
            <w:shd w:val="clear" w:color="auto" w:fill="FDE9D9" w:themeFill="accent6" w:themeFillTint="33"/>
            <w:vAlign w:val="center"/>
          </w:tcPr>
          <w:p w14:paraId="5348DA15" w14:textId="3534DA4D" w:rsidR="00936297" w:rsidRDefault="00DE706D" w:rsidP="00887742">
            <w:pPr>
              <w:spacing w:before="120" w:after="120" w:line="276" w:lineRule="auto"/>
              <w:rPr>
                <w:rFonts w:ascii="Rockwell" w:hAnsi="Rockwell"/>
                <w:color w:val="FF3300"/>
                <w:sz w:val="20"/>
                <w:szCs w:val="20"/>
              </w:rPr>
            </w:pPr>
            <w:r>
              <w:rPr>
                <w:rFonts w:ascii="Rockwell" w:hAnsi="Rockwell"/>
                <w:color w:val="FF3300"/>
                <w:sz w:val="20"/>
                <w:szCs w:val="20"/>
              </w:rPr>
              <w:t xml:space="preserve">Reference No. </w:t>
            </w:r>
          </w:p>
        </w:tc>
        <w:tc>
          <w:tcPr>
            <w:tcW w:w="2222" w:type="dxa"/>
          </w:tcPr>
          <w:p w14:paraId="2CE3404E" w14:textId="77777777" w:rsidR="00936297" w:rsidRPr="00665067" w:rsidRDefault="00936297" w:rsidP="00887742">
            <w:pPr>
              <w:spacing w:before="120" w:after="120" w:line="276" w:lineRule="auto"/>
              <w:rPr>
                <w:rFonts w:ascii="Rockwell" w:eastAsia="Times New Roman" w:hAnsi="Rockwell" w:cs="Arial"/>
                <w:b/>
                <w:color w:val="003399"/>
                <w:sz w:val="28"/>
                <w:szCs w:val="28"/>
              </w:rPr>
            </w:pPr>
          </w:p>
        </w:tc>
      </w:tr>
    </w:tbl>
    <w:p w14:paraId="2CD8E8EA" w14:textId="77777777" w:rsidR="00C64A9A" w:rsidRDefault="00E70668" w:rsidP="00E624EE">
      <w:pPr>
        <w:pStyle w:val="ListParagraph"/>
        <w:numPr>
          <w:ilvl w:val="0"/>
          <w:numId w:val="17"/>
        </w:numPr>
        <w:spacing w:before="120" w:after="120" w:line="276" w:lineRule="auto"/>
        <w:ind w:left="426" w:hanging="426"/>
        <w:rPr>
          <w:rFonts w:ascii="Rockwell" w:hAnsi="Rockwell" w:cs="Arial"/>
          <w:sz w:val="24"/>
          <w:szCs w:val="24"/>
        </w:rPr>
      </w:pPr>
      <w:r w:rsidRPr="00C64A9A">
        <w:rPr>
          <w:rFonts w:ascii="Rockwell" w:hAnsi="Rockwell" w:cs="Arial"/>
          <w:sz w:val="24"/>
          <w:szCs w:val="24"/>
        </w:rPr>
        <w:t xml:space="preserve">Appeal against an internal assessment </w:t>
      </w:r>
      <w:r w:rsidR="00C64A9A" w:rsidRPr="00C64A9A">
        <w:rPr>
          <w:rFonts w:ascii="Rockwell" w:hAnsi="Rockwell" w:cs="Arial"/>
          <w:sz w:val="24"/>
          <w:szCs w:val="24"/>
        </w:rPr>
        <w:t>mark</w:t>
      </w:r>
    </w:p>
    <w:p w14:paraId="2830FB18" w14:textId="0FD2DB67" w:rsidR="006C4285" w:rsidRPr="00C64A9A" w:rsidRDefault="00C64A9A" w:rsidP="00C64A9A">
      <w:pPr>
        <w:pStyle w:val="ListParagraph"/>
        <w:numPr>
          <w:ilvl w:val="0"/>
          <w:numId w:val="17"/>
        </w:numPr>
        <w:spacing w:before="120" w:after="120" w:line="276" w:lineRule="auto"/>
        <w:ind w:left="426" w:hanging="426"/>
        <w:rPr>
          <w:rFonts w:ascii="Rockwell" w:hAnsi="Rockwell" w:cs="Arial"/>
          <w:sz w:val="24"/>
          <w:szCs w:val="24"/>
        </w:rPr>
      </w:pPr>
      <w:r w:rsidRPr="00C64A9A">
        <w:rPr>
          <w:rFonts w:ascii="Rockwell" w:hAnsi="Rockwell" w:cs="Arial"/>
          <w:sz w:val="24"/>
          <w:szCs w:val="24"/>
        </w:rPr>
        <w:t xml:space="preserve">Request for copies of materials (eg a copy of your marked work or a copy of the mark scheme).  Please </w:t>
      </w:r>
      <w:r>
        <w:rPr>
          <w:rFonts w:ascii="Rockwell" w:hAnsi="Rockwell" w:cs="Arial"/>
          <w:sz w:val="24"/>
          <w:szCs w:val="24"/>
        </w:rPr>
        <w:t xml:space="preserve">provide </w:t>
      </w:r>
      <w:r w:rsidRPr="00C64A9A">
        <w:rPr>
          <w:rFonts w:ascii="Rockwell" w:hAnsi="Rockwell" w:cs="Arial"/>
          <w:sz w:val="24"/>
          <w:szCs w:val="24"/>
        </w:rPr>
        <w:t>details below.</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758"/>
        <w:gridCol w:w="2929"/>
        <w:gridCol w:w="1285"/>
        <w:gridCol w:w="464"/>
        <w:gridCol w:w="1125"/>
        <w:gridCol w:w="2574"/>
      </w:tblGrid>
      <w:tr w:rsidR="00263A69" w:rsidRPr="00A4728A" w14:paraId="2C94E267" w14:textId="3583E7C7" w:rsidTr="00263A69">
        <w:trPr>
          <w:cantSplit/>
          <w:trHeight w:val="596"/>
          <w:tblHeader/>
        </w:trPr>
        <w:tc>
          <w:tcPr>
            <w:tcW w:w="867" w:type="pct"/>
            <w:shd w:val="clear" w:color="auto" w:fill="0033CC"/>
            <w:vAlign w:val="center"/>
          </w:tcPr>
          <w:p w14:paraId="7A1D8CB9" w14:textId="3F5BB756" w:rsidR="00263A69" w:rsidRPr="009A1353" w:rsidRDefault="00263A69" w:rsidP="00263A69">
            <w:pPr>
              <w:spacing w:before="120" w:after="120" w:line="276" w:lineRule="auto"/>
              <w:rPr>
                <w:rFonts w:ascii="Rockwell Condensed" w:eastAsia="Times New Roman" w:hAnsi="Rockwell Condensed" w:cs="Times New Roman"/>
                <w:b/>
                <w:color w:val="FFFFFF" w:themeColor="background1"/>
                <w:sz w:val="20"/>
                <w:szCs w:val="20"/>
              </w:rPr>
            </w:pPr>
            <w:r w:rsidRPr="009A1353">
              <w:rPr>
                <w:rFonts w:ascii="Rockwell Condensed" w:eastAsia="Times New Roman" w:hAnsi="Rockwell Condensed" w:cs="Times New Roman"/>
                <w:b/>
                <w:color w:val="FFFFFF" w:themeColor="background1"/>
                <w:sz w:val="20"/>
                <w:szCs w:val="20"/>
              </w:rPr>
              <w:t xml:space="preserve">Name of </w:t>
            </w:r>
            <w:r>
              <w:rPr>
                <w:rFonts w:ascii="Rockwell Condensed" w:eastAsia="Times New Roman" w:hAnsi="Rockwell Condensed" w:cs="Times New Roman"/>
                <w:b/>
                <w:color w:val="FFFFFF" w:themeColor="background1"/>
                <w:sz w:val="20"/>
                <w:szCs w:val="20"/>
              </w:rPr>
              <w:t>student</w:t>
            </w:r>
          </w:p>
        </w:tc>
        <w:tc>
          <w:tcPr>
            <w:tcW w:w="2079" w:type="pct"/>
            <w:gridSpan w:val="2"/>
            <w:shd w:val="clear" w:color="auto" w:fill="auto"/>
            <w:vAlign w:val="center"/>
          </w:tcPr>
          <w:p w14:paraId="6D3BDCDC" w14:textId="1A5C4FA1" w:rsidR="00263A69" w:rsidRPr="00A4728A" w:rsidRDefault="00263A69" w:rsidP="00A4728A">
            <w:pPr>
              <w:spacing w:before="120" w:after="120" w:line="276" w:lineRule="auto"/>
              <w:rPr>
                <w:rFonts w:ascii="Rockwell" w:eastAsia="Times New Roman" w:hAnsi="Rockwell" w:cs="Times New Roman"/>
                <w:b/>
                <w:color w:val="FFFFFF" w:themeColor="background1"/>
                <w:sz w:val="20"/>
                <w:szCs w:val="20"/>
              </w:rPr>
            </w:pPr>
            <w:r>
              <w:rPr>
                <w:rFonts w:ascii="Rockwell Condensed" w:eastAsia="Times New Roman" w:hAnsi="Rockwell Condensed" w:cs="Times New Roman"/>
                <w:b/>
                <w:color w:val="FFFFFF" w:themeColor="background1"/>
                <w:sz w:val="20"/>
                <w:szCs w:val="20"/>
              </w:rPr>
              <w:t xml:space="preserve"> </w:t>
            </w:r>
          </w:p>
        </w:tc>
        <w:tc>
          <w:tcPr>
            <w:tcW w:w="784" w:type="pct"/>
            <w:gridSpan w:val="2"/>
            <w:shd w:val="clear" w:color="auto" w:fill="0033CC"/>
            <w:vAlign w:val="center"/>
          </w:tcPr>
          <w:p w14:paraId="79CB21EE" w14:textId="20B32D78" w:rsidR="00263A69" w:rsidRPr="00A4728A" w:rsidRDefault="00263A69" w:rsidP="00263A69">
            <w:pPr>
              <w:spacing w:before="120" w:after="120" w:line="276" w:lineRule="auto"/>
              <w:rPr>
                <w:rFonts w:ascii="Rockwell" w:eastAsia="Times New Roman" w:hAnsi="Rockwell" w:cs="Times New Roman"/>
                <w:b/>
                <w:color w:val="FFFFFF" w:themeColor="background1"/>
                <w:sz w:val="20"/>
                <w:szCs w:val="20"/>
              </w:rPr>
            </w:pPr>
            <w:r>
              <w:rPr>
                <w:rFonts w:ascii="Rockwell" w:eastAsia="Times New Roman" w:hAnsi="Rockwell" w:cs="Times New Roman"/>
                <w:b/>
                <w:color w:val="FFFFFF" w:themeColor="background1"/>
                <w:sz w:val="20"/>
                <w:szCs w:val="20"/>
              </w:rPr>
              <w:t>Tutor Group</w:t>
            </w:r>
          </w:p>
        </w:tc>
        <w:tc>
          <w:tcPr>
            <w:tcW w:w="1270" w:type="pct"/>
            <w:shd w:val="clear" w:color="auto" w:fill="auto"/>
            <w:vAlign w:val="center"/>
          </w:tcPr>
          <w:p w14:paraId="205F9BC8" w14:textId="77777777" w:rsidR="00263A69" w:rsidRPr="00A4728A" w:rsidRDefault="00263A69" w:rsidP="00263A69">
            <w:pPr>
              <w:spacing w:before="120" w:after="120" w:line="276" w:lineRule="auto"/>
              <w:rPr>
                <w:rFonts w:ascii="Rockwell" w:eastAsia="Times New Roman" w:hAnsi="Rockwell" w:cs="Times New Roman"/>
                <w:b/>
                <w:color w:val="FFFFFF" w:themeColor="background1"/>
                <w:sz w:val="20"/>
                <w:szCs w:val="20"/>
              </w:rPr>
            </w:pPr>
          </w:p>
        </w:tc>
      </w:tr>
      <w:tr w:rsidR="00903444" w:rsidRPr="00A4728A" w14:paraId="274AA3C9" w14:textId="77777777" w:rsidTr="00263A69">
        <w:trPr>
          <w:trHeight w:val="448"/>
          <w:tblHeader/>
        </w:trPr>
        <w:tc>
          <w:tcPr>
            <w:tcW w:w="867" w:type="pct"/>
            <w:shd w:val="clear" w:color="auto" w:fill="FDE9D9" w:themeFill="accent6" w:themeFillTint="33"/>
            <w:vAlign w:val="center"/>
          </w:tcPr>
          <w:p w14:paraId="66BE5445" w14:textId="104C3035" w:rsidR="00903444" w:rsidRPr="009A1353" w:rsidRDefault="00263A69" w:rsidP="00A4728A">
            <w:pPr>
              <w:spacing w:before="120" w:after="120" w:line="276" w:lineRule="auto"/>
              <w:rPr>
                <w:rFonts w:ascii="Rockwell Condensed" w:eastAsia="Times New Roman" w:hAnsi="Rockwell Condensed" w:cs="Times New Roman"/>
                <w:b/>
                <w:color w:val="FF3300"/>
                <w:sz w:val="20"/>
                <w:szCs w:val="20"/>
              </w:rPr>
            </w:pPr>
            <w:r>
              <w:rPr>
                <w:rFonts w:ascii="Rockwell Condensed" w:eastAsia="Times New Roman" w:hAnsi="Rockwell Condensed" w:cs="Times New Roman"/>
                <w:b/>
                <w:color w:val="FF3300"/>
                <w:sz w:val="20"/>
                <w:szCs w:val="20"/>
              </w:rPr>
              <w:t>Subject</w:t>
            </w:r>
          </w:p>
        </w:tc>
        <w:tc>
          <w:tcPr>
            <w:tcW w:w="1445" w:type="pct"/>
            <w:shd w:val="clear" w:color="auto" w:fill="auto"/>
            <w:vAlign w:val="center"/>
          </w:tcPr>
          <w:p w14:paraId="2EB3C684" w14:textId="77777777" w:rsidR="00903444" w:rsidRPr="00A4728A" w:rsidRDefault="00903444" w:rsidP="00A4728A">
            <w:pPr>
              <w:spacing w:before="120" w:after="120" w:line="276" w:lineRule="auto"/>
              <w:rPr>
                <w:rFonts w:ascii="Rockwell" w:eastAsia="Times New Roman" w:hAnsi="Rockwell" w:cs="Times New Roman"/>
                <w:b/>
                <w:i/>
                <w:color w:val="BFBFBF" w:themeColor="background1" w:themeShade="BF"/>
                <w:sz w:val="20"/>
                <w:szCs w:val="20"/>
              </w:rPr>
            </w:pPr>
          </w:p>
        </w:tc>
        <w:tc>
          <w:tcPr>
            <w:tcW w:w="863" w:type="pct"/>
            <w:gridSpan w:val="2"/>
            <w:shd w:val="clear" w:color="auto" w:fill="FDE9D9" w:themeFill="accent6" w:themeFillTint="33"/>
            <w:vAlign w:val="center"/>
          </w:tcPr>
          <w:p w14:paraId="41D37B90" w14:textId="5E16D209" w:rsidR="00903444" w:rsidRPr="009A1353" w:rsidRDefault="00263A69" w:rsidP="00A4728A">
            <w:pPr>
              <w:spacing w:before="120" w:after="120" w:line="276" w:lineRule="auto"/>
              <w:rPr>
                <w:rFonts w:ascii="Rockwell Condensed" w:eastAsia="Times New Roman" w:hAnsi="Rockwell Condensed" w:cs="Times New Roman"/>
                <w:b/>
                <w:color w:val="FF3300"/>
                <w:sz w:val="20"/>
                <w:szCs w:val="20"/>
              </w:rPr>
            </w:pPr>
            <w:r>
              <w:rPr>
                <w:rFonts w:ascii="Rockwell Condensed" w:eastAsia="Times New Roman" w:hAnsi="Rockwell Condensed" w:cs="Times New Roman"/>
                <w:b/>
                <w:color w:val="FF3300"/>
                <w:sz w:val="20"/>
                <w:szCs w:val="20"/>
              </w:rPr>
              <w:t>Component</w:t>
            </w:r>
          </w:p>
        </w:tc>
        <w:tc>
          <w:tcPr>
            <w:tcW w:w="1825" w:type="pct"/>
            <w:gridSpan w:val="2"/>
            <w:shd w:val="clear" w:color="auto" w:fill="auto"/>
            <w:vAlign w:val="center"/>
          </w:tcPr>
          <w:p w14:paraId="69381355" w14:textId="77777777" w:rsidR="00903444" w:rsidRPr="00A4728A" w:rsidRDefault="00903444" w:rsidP="00A4728A">
            <w:pPr>
              <w:spacing w:before="120" w:after="120" w:line="276" w:lineRule="auto"/>
              <w:rPr>
                <w:rFonts w:ascii="Rockwell" w:eastAsia="Times New Roman" w:hAnsi="Rockwell" w:cs="Times New Roman"/>
                <w:i/>
                <w:color w:val="BFBFBF" w:themeColor="background1" w:themeShade="BF"/>
                <w:sz w:val="20"/>
                <w:szCs w:val="20"/>
              </w:rPr>
            </w:pPr>
          </w:p>
        </w:tc>
      </w:tr>
      <w:tr w:rsidR="00263A69" w:rsidRPr="00A4728A" w14:paraId="35E8A6B6" w14:textId="77777777" w:rsidTr="00263A69">
        <w:trPr>
          <w:trHeight w:val="340"/>
          <w:tblHeader/>
        </w:trPr>
        <w:tc>
          <w:tcPr>
            <w:tcW w:w="5000" w:type="pct"/>
            <w:gridSpan w:val="6"/>
            <w:shd w:val="clear" w:color="auto" w:fill="auto"/>
          </w:tcPr>
          <w:p w14:paraId="27EF3C61" w14:textId="77777777" w:rsidR="00263A69" w:rsidRPr="00F04D19" w:rsidRDefault="00263A69" w:rsidP="00A4728A">
            <w:pPr>
              <w:spacing w:before="120" w:after="120" w:line="276" w:lineRule="auto"/>
              <w:jc w:val="both"/>
              <w:rPr>
                <w:rFonts w:ascii="Rockwell" w:eastAsia="Times New Roman" w:hAnsi="Rockwell" w:cs="Times New Roman"/>
                <w:b/>
                <w:sz w:val="20"/>
                <w:szCs w:val="20"/>
              </w:rPr>
            </w:pPr>
            <w:r w:rsidRPr="00F04D19">
              <w:rPr>
                <w:rFonts w:ascii="Rockwell" w:eastAsia="Times New Roman" w:hAnsi="Rockwell" w:cs="Times New Roman"/>
                <w:b/>
                <w:sz w:val="20"/>
                <w:szCs w:val="20"/>
              </w:rPr>
              <w:t xml:space="preserve">Please state the grounds for your appeal </w:t>
            </w:r>
            <w:r>
              <w:rPr>
                <w:rFonts w:ascii="Rockwell" w:eastAsia="Times New Roman" w:hAnsi="Rockwell" w:cs="Times New Roman"/>
                <w:b/>
                <w:sz w:val="20"/>
                <w:szCs w:val="20"/>
              </w:rPr>
              <w:t>below</w:t>
            </w:r>
          </w:p>
          <w:p w14:paraId="1FEC2B68" w14:textId="77777777" w:rsidR="00263A69" w:rsidRPr="009A1353" w:rsidRDefault="00263A69" w:rsidP="00A4728A">
            <w:pPr>
              <w:spacing w:before="120" w:after="120" w:line="276" w:lineRule="auto"/>
              <w:jc w:val="both"/>
              <w:rPr>
                <w:rFonts w:ascii="Rockwell Condensed" w:eastAsia="Times New Roman" w:hAnsi="Rockwell Condensed" w:cs="Times New Roman"/>
                <w:sz w:val="20"/>
                <w:szCs w:val="20"/>
              </w:rPr>
            </w:pPr>
          </w:p>
          <w:p w14:paraId="424A0A46" w14:textId="77777777" w:rsidR="00263A69" w:rsidRPr="009A1353" w:rsidRDefault="00263A69" w:rsidP="00A4728A">
            <w:pPr>
              <w:spacing w:before="120" w:after="120" w:line="276" w:lineRule="auto"/>
              <w:jc w:val="both"/>
              <w:rPr>
                <w:rFonts w:ascii="Rockwell Condensed" w:eastAsia="Times New Roman" w:hAnsi="Rockwell Condensed" w:cs="Times New Roman"/>
                <w:sz w:val="20"/>
                <w:szCs w:val="20"/>
              </w:rPr>
            </w:pPr>
          </w:p>
          <w:p w14:paraId="2D7902F0" w14:textId="77777777" w:rsidR="00263A69" w:rsidRDefault="00263A69" w:rsidP="00A4728A">
            <w:pPr>
              <w:spacing w:before="120" w:after="120" w:line="276" w:lineRule="auto"/>
              <w:jc w:val="both"/>
              <w:rPr>
                <w:rFonts w:ascii="Rockwell Condensed" w:eastAsia="Times New Roman" w:hAnsi="Rockwell Condensed" w:cs="Times New Roman"/>
                <w:sz w:val="20"/>
                <w:szCs w:val="20"/>
              </w:rPr>
            </w:pPr>
          </w:p>
          <w:p w14:paraId="16726D0F" w14:textId="77777777" w:rsidR="00263A69" w:rsidRDefault="00263A69" w:rsidP="00A4728A">
            <w:pPr>
              <w:spacing w:before="120" w:after="120" w:line="276" w:lineRule="auto"/>
              <w:jc w:val="both"/>
              <w:rPr>
                <w:rFonts w:ascii="Rockwell Condensed" w:eastAsia="Times New Roman" w:hAnsi="Rockwell Condensed" w:cs="Times New Roman"/>
                <w:sz w:val="20"/>
                <w:szCs w:val="20"/>
              </w:rPr>
            </w:pPr>
          </w:p>
          <w:p w14:paraId="3ECE90F2" w14:textId="77777777" w:rsidR="00263A69" w:rsidRDefault="00263A69" w:rsidP="00A4728A">
            <w:pPr>
              <w:spacing w:before="120" w:after="120" w:line="276" w:lineRule="auto"/>
              <w:jc w:val="both"/>
              <w:rPr>
                <w:rFonts w:ascii="Rockwell Condensed" w:eastAsia="Times New Roman" w:hAnsi="Rockwell Condensed" w:cs="Times New Roman"/>
                <w:sz w:val="20"/>
                <w:szCs w:val="20"/>
              </w:rPr>
            </w:pPr>
          </w:p>
          <w:p w14:paraId="159B6C1C" w14:textId="77777777" w:rsidR="00263A69" w:rsidRDefault="00263A69" w:rsidP="00A4728A">
            <w:pPr>
              <w:spacing w:before="120" w:after="120" w:line="276" w:lineRule="auto"/>
              <w:jc w:val="both"/>
              <w:rPr>
                <w:rFonts w:ascii="Rockwell Condensed" w:eastAsia="Times New Roman" w:hAnsi="Rockwell Condensed" w:cs="Times New Roman"/>
                <w:sz w:val="20"/>
                <w:szCs w:val="20"/>
              </w:rPr>
            </w:pPr>
          </w:p>
          <w:p w14:paraId="068F19A2" w14:textId="77777777" w:rsidR="00263A69" w:rsidRDefault="00263A69" w:rsidP="00A4728A">
            <w:pPr>
              <w:spacing w:before="120" w:after="120" w:line="276" w:lineRule="auto"/>
              <w:jc w:val="both"/>
              <w:rPr>
                <w:rFonts w:ascii="Rockwell Condensed" w:eastAsia="Times New Roman" w:hAnsi="Rockwell Condensed" w:cs="Times New Roman"/>
                <w:sz w:val="20"/>
                <w:szCs w:val="20"/>
              </w:rPr>
            </w:pPr>
          </w:p>
          <w:p w14:paraId="3AD71CD1" w14:textId="77777777" w:rsidR="00263A69" w:rsidRDefault="00263A69" w:rsidP="00A4728A">
            <w:pPr>
              <w:spacing w:before="120" w:after="120" w:line="276" w:lineRule="auto"/>
              <w:jc w:val="both"/>
              <w:rPr>
                <w:rFonts w:ascii="Rockwell Condensed" w:eastAsia="Times New Roman" w:hAnsi="Rockwell Condensed" w:cs="Times New Roman"/>
                <w:sz w:val="20"/>
                <w:szCs w:val="20"/>
              </w:rPr>
            </w:pPr>
          </w:p>
          <w:p w14:paraId="697943E8" w14:textId="77777777" w:rsidR="00263A69" w:rsidRDefault="00263A69" w:rsidP="00A4728A">
            <w:pPr>
              <w:spacing w:before="120" w:after="120" w:line="276" w:lineRule="auto"/>
              <w:jc w:val="both"/>
              <w:rPr>
                <w:rFonts w:ascii="Rockwell Condensed" w:eastAsia="Times New Roman" w:hAnsi="Rockwell Condensed" w:cs="Times New Roman"/>
                <w:sz w:val="20"/>
                <w:szCs w:val="20"/>
              </w:rPr>
            </w:pPr>
          </w:p>
          <w:p w14:paraId="6C2F0E25" w14:textId="77777777" w:rsidR="00263A69" w:rsidRDefault="00263A69" w:rsidP="00A4728A">
            <w:pPr>
              <w:spacing w:before="120" w:after="120" w:line="276" w:lineRule="auto"/>
              <w:jc w:val="both"/>
              <w:rPr>
                <w:rFonts w:ascii="Rockwell Condensed" w:eastAsia="Times New Roman" w:hAnsi="Rockwell Condensed" w:cs="Times New Roman"/>
                <w:sz w:val="20"/>
                <w:szCs w:val="20"/>
              </w:rPr>
            </w:pPr>
          </w:p>
          <w:p w14:paraId="643E8CBD" w14:textId="77777777" w:rsidR="00263A69" w:rsidRDefault="00263A69" w:rsidP="00A4728A">
            <w:pPr>
              <w:spacing w:before="120" w:after="120" w:line="276" w:lineRule="auto"/>
              <w:jc w:val="both"/>
              <w:rPr>
                <w:rFonts w:ascii="Rockwell Condensed" w:eastAsia="Times New Roman" w:hAnsi="Rockwell Condensed" w:cs="Times New Roman"/>
                <w:sz w:val="20"/>
                <w:szCs w:val="20"/>
              </w:rPr>
            </w:pPr>
          </w:p>
          <w:p w14:paraId="4EAA0CB2" w14:textId="77777777" w:rsidR="00263A69" w:rsidRPr="009A1353" w:rsidRDefault="00263A69" w:rsidP="00A4728A">
            <w:pPr>
              <w:spacing w:before="120" w:after="120" w:line="276" w:lineRule="auto"/>
              <w:jc w:val="both"/>
              <w:rPr>
                <w:rFonts w:ascii="Rockwell Condensed" w:eastAsia="Times New Roman" w:hAnsi="Rockwell Condensed" w:cs="Times New Roman"/>
                <w:sz w:val="20"/>
                <w:szCs w:val="20"/>
              </w:rPr>
            </w:pPr>
          </w:p>
          <w:p w14:paraId="6CB5E0ED" w14:textId="77777777" w:rsidR="00263A69" w:rsidRDefault="00263A69" w:rsidP="00A4728A">
            <w:pPr>
              <w:spacing w:before="120" w:after="120" w:line="276" w:lineRule="auto"/>
              <w:jc w:val="both"/>
              <w:rPr>
                <w:rFonts w:ascii="Rockwell Condensed" w:eastAsia="Times New Roman" w:hAnsi="Rockwell Condensed" w:cs="Times New Roman"/>
                <w:sz w:val="20"/>
                <w:szCs w:val="20"/>
              </w:rPr>
            </w:pPr>
          </w:p>
          <w:p w14:paraId="1882E341" w14:textId="77777777" w:rsidR="00263A69" w:rsidRDefault="00263A69" w:rsidP="00A4728A">
            <w:pPr>
              <w:spacing w:before="120" w:after="120" w:line="276" w:lineRule="auto"/>
              <w:jc w:val="both"/>
              <w:rPr>
                <w:rFonts w:ascii="Rockwell Condensed" w:eastAsia="Times New Roman" w:hAnsi="Rockwell Condensed" w:cs="Times New Roman"/>
                <w:sz w:val="20"/>
                <w:szCs w:val="20"/>
              </w:rPr>
            </w:pPr>
          </w:p>
          <w:p w14:paraId="7054F187" w14:textId="77777777" w:rsidR="00263A69" w:rsidRDefault="00263A69" w:rsidP="00A4728A">
            <w:pPr>
              <w:spacing w:before="120" w:after="120" w:line="276" w:lineRule="auto"/>
              <w:jc w:val="both"/>
              <w:rPr>
                <w:rFonts w:ascii="Rockwell Condensed" w:eastAsia="Times New Roman" w:hAnsi="Rockwell Condensed" w:cs="Times New Roman"/>
                <w:sz w:val="20"/>
                <w:szCs w:val="20"/>
              </w:rPr>
            </w:pPr>
          </w:p>
          <w:p w14:paraId="05C2BBBC" w14:textId="77777777" w:rsidR="00263A69" w:rsidRDefault="00263A69" w:rsidP="00A4728A">
            <w:pPr>
              <w:spacing w:before="120" w:after="120" w:line="276" w:lineRule="auto"/>
              <w:jc w:val="both"/>
              <w:rPr>
                <w:rFonts w:ascii="Rockwell Condensed" w:eastAsia="Times New Roman" w:hAnsi="Rockwell Condensed" w:cs="Times New Roman"/>
                <w:sz w:val="20"/>
                <w:szCs w:val="20"/>
              </w:rPr>
            </w:pPr>
          </w:p>
          <w:p w14:paraId="1AA8E029" w14:textId="77777777" w:rsidR="00263A69" w:rsidRPr="009A1353" w:rsidRDefault="00263A69" w:rsidP="00A4728A">
            <w:pPr>
              <w:spacing w:before="120" w:after="120" w:line="276" w:lineRule="auto"/>
              <w:jc w:val="both"/>
              <w:rPr>
                <w:rFonts w:ascii="Rockwell Condensed" w:eastAsia="Times New Roman" w:hAnsi="Rockwell Condensed" w:cs="Times New Roman"/>
                <w:sz w:val="20"/>
                <w:szCs w:val="20"/>
              </w:rPr>
            </w:pPr>
          </w:p>
          <w:p w14:paraId="5BAC3599" w14:textId="77777777" w:rsidR="00263A69" w:rsidRPr="009A1353" w:rsidRDefault="00263A69" w:rsidP="00A4728A">
            <w:pPr>
              <w:spacing w:before="120" w:after="120" w:line="276" w:lineRule="auto"/>
              <w:jc w:val="both"/>
              <w:rPr>
                <w:rFonts w:ascii="Rockwell Condensed" w:eastAsia="Times New Roman" w:hAnsi="Rockwell Condensed" w:cs="Times New Roman"/>
                <w:sz w:val="20"/>
                <w:szCs w:val="20"/>
              </w:rPr>
            </w:pPr>
          </w:p>
          <w:p w14:paraId="78910AF7" w14:textId="77777777" w:rsidR="00263A69" w:rsidRPr="00A13EAE" w:rsidRDefault="00263A69" w:rsidP="00A13EAE">
            <w:pPr>
              <w:spacing w:before="120" w:after="120" w:line="276" w:lineRule="auto"/>
              <w:jc w:val="both"/>
              <w:rPr>
                <w:rFonts w:ascii="Rockwell Condensed" w:eastAsia="Times New Roman" w:hAnsi="Rockwell Condensed" w:cs="Times New Roman"/>
                <w:sz w:val="20"/>
                <w:szCs w:val="20"/>
              </w:rPr>
            </w:pPr>
          </w:p>
          <w:p w14:paraId="26E8393D" w14:textId="6F5EA482" w:rsidR="00263A69" w:rsidRPr="00A4728A" w:rsidRDefault="00263A69" w:rsidP="00A4728A">
            <w:pPr>
              <w:spacing w:before="120" w:after="120" w:line="276" w:lineRule="auto"/>
              <w:rPr>
                <w:rFonts w:ascii="Rockwell" w:eastAsia="Times New Roman" w:hAnsi="Rockwell" w:cs="Times New Roman"/>
                <w:sz w:val="20"/>
                <w:szCs w:val="20"/>
              </w:rPr>
            </w:pPr>
            <w:r w:rsidRPr="00A13EAE">
              <w:rPr>
                <w:rFonts w:ascii="Rockwell" w:hAnsi="Rockwell" w:cs="Arial"/>
                <w:i/>
                <w:sz w:val="18"/>
                <w:szCs w:val="18"/>
              </w:rPr>
              <w:t xml:space="preserve"> </w:t>
            </w:r>
            <w:r w:rsidRPr="00A13EAE">
              <w:rPr>
                <w:rFonts w:ascii="Rockwell" w:eastAsia="Times New Roman" w:hAnsi="Rockwell" w:cs="Times New Roman"/>
                <w:i/>
                <w:sz w:val="16"/>
                <w:szCs w:val="16"/>
              </w:rPr>
              <w:t>If necessary continue</w:t>
            </w:r>
            <w:r>
              <w:rPr>
                <w:rFonts w:ascii="Rockwell" w:eastAsia="Times New Roman" w:hAnsi="Rockwell" w:cs="Times New Roman"/>
                <w:i/>
                <w:sz w:val="16"/>
                <w:szCs w:val="16"/>
              </w:rPr>
              <w:t xml:space="preserve"> on </w:t>
            </w:r>
            <w:r w:rsidRPr="00A13EAE">
              <w:rPr>
                <w:rFonts w:ascii="Rockwell" w:eastAsia="Times New Roman" w:hAnsi="Rockwell" w:cs="Times New Roman"/>
                <w:i/>
                <w:sz w:val="16"/>
                <w:szCs w:val="16"/>
              </w:rPr>
              <w:t>an additional page if this form is being completed electronically or overleaf if hard copy being completed</w:t>
            </w:r>
          </w:p>
        </w:tc>
      </w:tr>
      <w:tr w:rsidR="00263A69" w:rsidRPr="00A4728A" w14:paraId="09650109" w14:textId="77777777" w:rsidTr="00263A69">
        <w:trPr>
          <w:trHeight w:val="110"/>
          <w:tblHeader/>
        </w:trPr>
        <w:tc>
          <w:tcPr>
            <w:tcW w:w="5000" w:type="pct"/>
            <w:gridSpan w:val="6"/>
            <w:shd w:val="clear" w:color="auto" w:fill="auto"/>
          </w:tcPr>
          <w:p w14:paraId="117D279A" w14:textId="2DFF1D4A" w:rsidR="00263A69" w:rsidRPr="00380EF0" w:rsidRDefault="00263A69" w:rsidP="00C64A9A">
            <w:pPr>
              <w:spacing w:before="120" w:after="0" w:line="276" w:lineRule="auto"/>
              <w:rPr>
                <w:rFonts w:ascii="Rockwell" w:eastAsia="Times New Roman" w:hAnsi="Rockwell" w:cs="Times New Roman"/>
                <w:i/>
                <w:sz w:val="16"/>
                <w:szCs w:val="16"/>
              </w:rPr>
            </w:pPr>
            <w:r>
              <w:rPr>
                <w:rFonts w:ascii="Rockwell Condensed" w:hAnsi="Rockwell Condensed"/>
                <w:b/>
              </w:rPr>
              <w:t>S</w:t>
            </w:r>
            <w:r w:rsidRPr="00A13EAE">
              <w:rPr>
                <w:rFonts w:ascii="Rockwell Condensed" w:hAnsi="Rockwell Condensed"/>
                <w:b/>
              </w:rPr>
              <w:t xml:space="preserve">ignature:                                                        </w:t>
            </w:r>
            <w:r>
              <w:rPr>
                <w:rFonts w:ascii="Rockwell Condensed" w:hAnsi="Rockwell Condensed"/>
                <w:b/>
              </w:rPr>
              <w:t xml:space="preserve">         </w:t>
            </w:r>
            <w:r w:rsidRPr="00A13EAE">
              <w:rPr>
                <w:rFonts w:ascii="Rockwell Condensed" w:hAnsi="Rockwell Condensed"/>
                <w:b/>
              </w:rPr>
              <w:t xml:space="preserve"> Date of signature:</w:t>
            </w:r>
          </w:p>
        </w:tc>
      </w:tr>
      <w:tr w:rsidR="00263A69" w:rsidRPr="00A4728A" w14:paraId="44AF6F40" w14:textId="77777777" w:rsidTr="00263A69">
        <w:trPr>
          <w:tblHeader/>
        </w:trPr>
        <w:tc>
          <w:tcPr>
            <w:tcW w:w="5000" w:type="pct"/>
            <w:gridSpan w:val="6"/>
            <w:shd w:val="clear" w:color="auto" w:fill="auto"/>
          </w:tcPr>
          <w:p w14:paraId="3747485A" w14:textId="1CE869CF" w:rsidR="00263A69" w:rsidRPr="00A13EAE" w:rsidRDefault="00263A69" w:rsidP="00A4728A">
            <w:pPr>
              <w:pStyle w:val="Headinglevel1"/>
              <w:spacing w:before="120" w:after="120" w:line="276" w:lineRule="auto"/>
              <w:rPr>
                <w:rFonts w:ascii="Rockwell Condensed" w:hAnsi="Rockwell Condensed"/>
                <w:b w:val="0"/>
                <w:color w:val="auto"/>
                <w:sz w:val="22"/>
                <w:szCs w:val="22"/>
              </w:rPr>
            </w:pPr>
          </w:p>
        </w:tc>
      </w:tr>
    </w:tbl>
    <w:p w14:paraId="3DD92B33" w14:textId="77777777" w:rsidR="00372270" w:rsidRDefault="00341346" w:rsidP="00E624EE">
      <w:pPr>
        <w:spacing w:before="120" w:after="120" w:line="276" w:lineRule="auto"/>
        <w:jc w:val="center"/>
        <w:rPr>
          <w:rFonts w:ascii="Rockwell" w:hAnsi="Rockwell"/>
          <w:b/>
          <w:sz w:val="20"/>
          <w:szCs w:val="20"/>
        </w:rPr>
      </w:pPr>
      <w:r w:rsidRPr="00341346">
        <w:rPr>
          <w:rFonts w:ascii="Rockwell" w:hAnsi="Rockwell"/>
          <w:b/>
          <w:sz w:val="20"/>
          <w:szCs w:val="20"/>
        </w:rPr>
        <w:t>This form must be signed, date</w:t>
      </w:r>
      <w:r w:rsidR="00DE706D">
        <w:rPr>
          <w:rFonts w:ascii="Rockwell" w:hAnsi="Rockwell"/>
          <w:b/>
          <w:sz w:val="20"/>
          <w:szCs w:val="20"/>
        </w:rPr>
        <w:t>d</w:t>
      </w:r>
      <w:r w:rsidRPr="00341346">
        <w:rPr>
          <w:rFonts w:ascii="Rockwell" w:hAnsi="Rockwell"/>
          <w:b/>
          <w:sz w:val="20"/>
          <w:szCs w:val="20"/>
        </w:rPr>
        <w:t xml:space="preserve"> and returned to the </w:t>
      </w:r>
      <w:r w:rsidR="00C64A9A" w:rsidRPr="00372270">
        <w:rPr>
          <w:rFonts w:ascii="Rockwell" w:hAnsi="Rockwell"/>
          <w:b/>
          <w:sz w:val="20"/>
          <w:szCs w:val="20"/>
          <w:u w:val="single"/>
        </w:rPr>
        <w:t>E</w:t>
      </w:r>
      <w:r w:rsidRPr="00372270">
        <w:rPr>
          <w:rFonts w:ascii="Rockwell" w:hAnsi="Rockwell"/>
          <w:b/>
          <w:sz w:val="20"/>
          <w:szCs w:val="20"/>
          <w:u w:val="single"/>
        </w:rPr>
        <w:t xml:space="preserve">xams </w:t>
      </w:r>
      <w:r w:rsidR="00C64A9A" w:rsidRPr="00372270">
        <w:rPr>
          <w:rFonts w:ascii="Rockwell" w:hAnsi="Rockwell"/>
          <w:b/>
          <w:sz w:val="20"/>
          <w:szCs w:val="20"/>
          <w:u w:val="single"/>
        </w:rPr>
        <w:t>O</w:t>
      </w:r>
      <w:r w:rsidRPr="00372270">
        <w:rPr>
          <w:rFonts w:ascii="Rockwell" w:hAnsi="Rockwell"/>
          <w:b/>
          <w:sz w:val="20"/>
          <w:szCs w:val="20"/>
          <w:u w:val="single"/>
        </w:rPr>
        <w:t>fficer</w:t>
      </w:r>
      <w:r w:rsidR="00C64A9A">
        <w:rPr>
          <w:rFonts w:ascii="Rockwell" w:hAnsi="Rockwell"/>
          <w:b/>
          <w:sz w:val="20"/>
          <w:szCs w:val="20"/>
        </w:rPr>
        <w:t xml:space="preserve"> </w:t>
      </w:r>
      <w:r w:rsidRPr="00341346">
        <w:rPr>
          <w:rFonts w:ascii="Rockwell" w:hAnsi="Rockwell"/>
          <w:b/>
          <w:sz w:val="20"/>
          <w:szCs w:val="20"/>
        </w:rPr>
        <w:t xml:space="preserve">on behalf of the head of centre to the timescale indicated in the relevant </w:t>
      </w:r>
      <w:r>
        <w:rPr>
          <w:rFonts w:ascii="Rockwell" w:hAnsi="Rockwell"/>
          <w:b/>
          <w:sz w:val="20"/>
          <w:szCs w:val="20"/>
        </w:rPr>
        <w:t xml:space="preserve">appeals </w:t>
      </w:r>
      <w:r w:rsidR="00DE706D">
        <w:rPr>
          <w:rFonts w:ascii="Rockwell" w:hAnsi="Rockwell"/>
          <w:b/>
          <w:sz w:val="20"/>
          <w:szCs w:val="20"/>
        </w:rPr>
        <w:t>procedure</w:t>
      </w:r>
      <w:r w:rsidR="00372270">
        <w:rPr>
          <w:rFonts w:ascii="Rockwell" w:hAnsi="Rockwell"/>
          <w:b/>
          <w:sz w:val="20"/>
          <w:szCs w:val="20"/>
        </w:rPr>
        <w:t xml:space="preserve">.  </w:t>
      </w:r>
    </w:p>
    <w:p w14:paraId="194BD0D4" w14:textId="4F5B0C82" w:rsidR="00903444" w:rsidRPr="00341346" w:rsidRDefault="00372270" w:rsidP="00E624EE">
      <w:pPr>
        <w:spacing w:before="120" w:after="120" w:line="276" w:lineRule="auto"/>
        <w:jc w:val="center"/>
        <w:rPr>
          <w:rFonts w:ascii="Rockwell" w:hAnsi="Rockwell"/>
          <w:b/>
          <w:sz w:val="20"/>
          <w:szCs w:val="20"/>
        </w:rPr>
      </w:pPr>
      <w:r>
        <w:rPr>
          <w:rFonts w:ascii="Rockwell" w:hAnsi="Rockwell"/>
          <w:b/>
          <w:sz w:val="20"/>
          <w:szCs w:val="20"/>
        </w:rPr>
        <w:t>Please hand in to the Office or email to dominyr@clystvale.org</w:t>
      </w:r>
    </w:p>
    <w:p w14:paraId="1D01CF59" w14:textId="76D55757" w:rsidR="006C4285" w:rsidRPr="0038011C" w:rsidRDefault="00C64A9A" w:rsidP="006C4285">
      <w:pPr>
        <w:spacing w:before="120" w:after="120" w:line="276" w:lineRule="auto"/>
        <w:rPr>
          <w:rFonts w:ascii="Rockwell" w:eastAsia="Times New Roman" w:hAnsi="Rockwell" w:cs="Arial"/>
          <w:b/>
          <w:color w:val="003399"/>
          <w:sz w:val="28"/>
          <w:szCs w:val="28"/>
        </w:rPr>
      </w:pPr>
      <w:bookmarkStart w:id="2" w:name="_Hlk495914523"/>
      <w:r>
        <w:rPr>
          <w:rFonts w:ascii="Rockwell" w:eastAsia="Times New Roman" w:hAnsi="Rockwell" w:cs="Arial"/>
          <w:b/>
          <w:color w:val="003399"/>
          <w:sz w:val="28"/>
          <w:szCs w:val="28"/>
        </w:rPr>
        <w:lastRenderedPageBreak/>
        <w:t>A</w:t>
      </w:r>
      <w:r w:rsidR="0038011C" w:rsidRPr="00143D70">
        <w:rPr>
          <w:rFonts w:ascii="Rockwell" w:eastAsia="Times New Roman" w:hAnsi="Rockwell" w:cs="Arial"/>
          <w:b/>
          <w:color w:val="003399"/>
          <w:sz w:val="28"/>
          <w:szCs w:val="28"/>
        </w:rPr>
        <w:t>ppeals</w:t>
      </w:r>
      <w:r>
        <w:rPr>
          <w:rFonts w:ascii="Rockwell" w:eastAsia="Times New Roman" w:hAnsi="Rockwell" w:cs="Arial"/>
          <w:b/>
          <w:color w:val="003399"/>
          <w:sz w:val="28"/>
          <w:szCs w:val="28"/>
        </w:rPr>
        <w:t xml:space="preserve"> L</w:t>
      </w:r>
      <w:r w:rsidR="006C4285" w:rsidRPr="00143D70">
        <w:rPr>
          <w:rFonts w:ascii="Rockwell" w:eastAsia="Times New Roman" w:hAnsi="Rockwell" w:cs="Arial"/>
          <w:b/>
          <w:color w:val="003399"/>
          <w:sz w:val="28"/>
          <w:szCs w:val="28"/>
        </w:rPr>
        <w:t>og</w:t>
      </w:r>
    </w:p>
    <w:p w14:paraId="697C4A84" w14:textId="32233FCF" w:rsidR="00794ADD" w:rsidRPr="00E624EE" w:rsidRDefault="008701CC" w:rsidP="00E624EE">
      <w:pPr>
        <w:spacing w:after="120" w:line="276" w:lineRule="auto"/>
        <w:rPr>
          <w:rFonts w:ascii="Rockwell" w:eastAsia="Times New Roman" w:hAnsi="Rockwell" w:cs="Arial"/>
        </w:rPr>
      </w:pPr>
      <w:r>
        <w:rPr>
          <w:rFonts w:ascii="Rockwell" w:eastAsia="Times New Roman" w:hAnsi="Rockwell" w:cs="Arial"/>
        </w:rPr>
        <w:t xml:space="preserve">This form will be used by the Exams Officer to log </w:t>
      </w:r>
      <w:r w:rsidR="00C64A9A">
        <w:rPr>
          <w:rFonts w:ascii="Rockwell" w:eastAsia="Times New Roman" w:hAnsi="Rockwell" w:cs="Arial"/>
        </w:rPr>
        <w:t>all</w:t>
      </w:r>
      <w:r>
        <w:rPr>
          <w:rFonts w:ascii="Rockwell" w:eastAsia="Times New Roman" w:hAnsi="Rockwell" w:cs="Arial"/>
        </w:rPr>
        <w:t xml:space="preserve"> appeals relating to NEAs.</w:t>
      </w:r>
    </w:p>
    <w:p w14:paraId="61933138" w14:textId="0D53AAF7" w:rsidR="004E027A" w:rsidRDefault="006C4285">
      <w:pPr>
        <w:spacing w:after="200" w:line="276" w:lineRule="auto"/>
        <w:rPr>
          <w:rFonts w:ascii="Rockwell" w:eastAsia="Times New Roman" w:hAnsi="Rockwell" w:cs="Arial"/>
        </w:rPr>
      </w:pPr>
      <w:r w:rsidRPr="00E624EE">
        <w:rPr>
          <w:rFonts w:ascii="Rockwell" w:eastAsia="Times New Roman" w:hAnsi="Rockwell" w:cs="Arial"/>
        </w:rPr>
        <w:t xml:space="preserve">The outcome of </w:t>
      </w:r>
      <w:r w:rsidR="00794ADD" w:rsidRPr="00E624EE">
        <w:rPr>
          <w:rFonts w:ascii="Rockwell" w:eastAsia="Times New Roman" w:hAnsi="Rockwell" w:cs="Arial"/>
        </w:rPr>
        <w:t>any</w:t>
      </w:r>
      <w:r w:rsidRPr="00E624EE">
        <w:rPr>
          <w:rFonts w:ascii="Rockwell" w:eastAsia="Times New Roman" w:hAnsi="Rockwell" w:cs="Arial"/>
        </w:rPr>
        <w:t xml:space="preserve"> review</w:t>
      </w:r>
      <w:r w:rsidR="00794ADD" w:rsidRPr="00E624EE">
        <w:rPr>
          <w:rFonts w:ascii="Rockwell" w:eastAsia="Times New Roman" w:hAnsi="Rockwell" w:cs="Arial"/>
        </w:rPr>
        <w:t>s</w:t>
      </w:r>
      <w:r w:rsidRPr="00E624EE">
        <w:rPr>
          <w:rFonts w:ascii="Rockwell" w:eastAsia="Times New Roman" w:hAnsi="Rockwell" w:cs="Arial"/>
        </w:rPr>
        <w:t xml:space="preserve"> of the centre’s marking will be made known to the head of centre and will be logged.  A written record will be kept and made available to the awarding body upon request.  Should the review of the centre’s marking bring any irregularity in procedures to light, the awarding body will be informed immediately.</w:t>
      </w:r>
    </w:p>
    <w:tbl>
      <w:tblPr>
        <w:tblStyle w:val="TableGrid"/>
        <w:tblW w:w="0" w:type="auto"/>
        <w:tblLook w:val="04A0" w:firstRow="1" w:lastRow="0" w:firstColumn="1" w:lastColumn="0" w:noHBand="0" w:noVBand="1"/>
      </w:tblPr>
      <w:tblGrid>
        <w:gridCol w:w="959"/>
        <w:gridCol w:w="1417"/>
        <w:gridCol w:w="4395"/>
        <w:gridCol w:w="1842"/>
        <w:gridCol w:w="1560"/>
      </w:tblGrid>
      <w:tr w:rsidR="00794ADD" w:rsidRPr="002940E8" w14:paraId="1633C2C2" w14:textId="77777777" w:rsidTr="00794ADD">
        <w:tc>
          <w:tcPr>
            <w:tcW w:w="959" w:type="dxa"/>
            <w:shd w:val="clear" w:color="auto" w:fill="003399"/>
          </w:tcPr>
          <w:p w14:paraId="66D41885" w14:textId="77777777" w:rsidR="00794ADD" w:rsidRPr="002940E8" w:rsidRDefault="00794ADD" w:rsidP="002940E8">
            <w:pPr>
              <w:spacing w:before="120" w:after="120" w:line="276" w:lineRule="auto"/>
              <w:rPr>
                <w:rFonts w:ascii="Rockwell Condensed" w:eastAsia="Times New Roman" w:hAnsi="Rockwell Condensed" w:cs="Arial"/>
                <w:b/>
                <w:color w:val="FFFFFF" w:themeColor="background1"/>
              </w:rPr>
            </w:pPr>
            <w:r>
              <w:rPr>
                <w:rFonts w:ascii="Rockwell Condensed" w:eastAsia="Times New Roman" w:hAnsi="Rockwell Condensed" w:cs="Arial"/>
                <w:b/>
                <w:color w:val="FFFFFF" w:themeColor="background1"/>
              </w:rPr>
              <w:t>Ref No.</w:t>
            </w:r>
          </w:p>
        </w:tc>
        <w:tc>
          <w:tcPr>
            <w:tcW w:w="1417" w:type="dxa"/>
            <w:shd w:val="clear" w:color="auto" w:fill="003399"/>
          </w:tcPr>
          <w:p w14:paraId="71BD84B9" w14:textId="77777777" w:rsidR="00794ADD" w:rsidRPr="002940E8" w:rsidRDefault="00794ADD" w:rsidP="002940E8">
            <w:pPr>
              <w:spacing w:before="120" w:after="120" w:line="276" w:lineRule="auto"/>
              <w:rPr>
                <w:rFonts w:ascii="Rockwell Condensed" w:eastAsia="Times New Roman" w:hAnsi="Rockwell Condensed" w:cs="Arial"/>
                <w:b/>
                <w:color w:val="FFFFFF" w:themeColor="background1"/>
              </w:rPr>
            </w:pPr>
            <w:r w:rsidRPr="002940E8">
              <w:rPr>
                <w:rFonts w:ascii="Rockwell Condensed" w:eastAsia="Times New Roman" w:hAnsi="Rockwell Condensed" w:cs="Arial"/>
                <w:b/>
                <w:color w:val="FFFFFF" w:themeColor="background1"/>
              </w:rPr>
              <w:t>Date</w:t>
            </w:r>
            <w:r>
              <w:rPr>
                <w:rFonts w:ascii="Rockwell Condensed" w:eastAsia="Times New Roman" w:hAnsi="Rockwell Condensed" w:cs="Arial"/>
                <w:b/>
                <w:color w:val="FFFFFF" w:themeColor="background1"/>
              </w:rPr>
              <w:t xml:space="preserve"> received</w:t>
            </w:r>
          </w:p>
        </w:tc>
        <w:tc>
          <w:tcPr>
            <w:tcW w:w="4395" w:type="dxa"/>
            <w:shd w:val="clear" w:color="auto" w:fill="003399"/>
          </w:tcPr>
          <w:p w14:paraId="0E99A851" w14:textId="595E7DAE" w:rsidR="00794ADD" w:rsidRPr="002940E8" w:rsidRDefault="00DE706D" w:rsidP="002940E8">
            <w:pPr>
              <w:spacing w:before="120" w:after="120" w:line="276" w:lineRule="auto"/>
              <w:rPr>
                <w:rFonts w:ascii="Rockwell Condensed" w:eastAsia="Times New Roman" w:hAnsi="Rockwell Condensed" w:cs="Arial"/>
                <w:b/>
                <w:color w:val="FFFFFF" w:themeColor="background1"/>
              </w:rPr>
            </w:pPr>
            <w:r>
              <w:rPr>
                <w:rFonts w:ascii="Rockwell Condensed" w:eastAsia="Times New Roman" w:hAnsi="Rockwell Condensed" w:cs="Arial"/>
                <w:b/>
                <w:color w:val="FFFFFF" w:themeColor="background1"/>
              </w:rPr>
              <w:t>Complaint or Appeal</w:t>
            </w:r>
          </w:p>
        </w:tc>
        <w:tc>
          <w:tcPr>
            <w:tcW w:w="1842" w:type="dxa"/>
            <w:shd w:val="clear" w:color="auto" w:fill="003399"/>
          </w:tcPr>
          <w:p w14:paraId="37DAEFB0" w14:textId="77777777" w:rsidR="00794ADD" w:rsidRPr="002940E8" w:rsidRDefault="00794ADD" w:rsidP="002940E8">
            <w:pPr>
              <w:spacing w:before="120" w:after="120" w:line="276" w:lineRule="auto"/>
              <w:rPr>
                <w:rFonts w:ascii="Rockwell Condensed" w:hAnsi="Rockwell Condensed" w:cs="Arial"/>
                <w:b/>
                <w:bCs/>
                <w:color w:val="FFFFFF" w:themeColor="background1"/>
              </w:rPr>
            </w:pPr>
            <w:r w:rsidRPr="002940E8">
              <w:rPr>
                <w:rFonts w:ascii="Rockwell Condensed" w:hAnsi="Rockwell Condensed" w:cs="Arial"/>
                <w:b/>
                <w:bCs/>
                <w:color w:val="FFFFFF" w:themeColor="background1"/>
              </w:rPr>
              <w:t>Outcome</w:t>
            </w:r>
          </w:p>
        </w:tc>
        <w:tc>
          <w:tcPr>
            <w:tcW w:w="1560" w:type="dxa"/>
            <w:shd w:val="clear" w:color="auto" w:fill="003399"/>
          </w:tcPr>
          <w:p w14:paraId="6529F89E" w14:textId="77777777" w:rsidR="00794ADD" w:rsidRPr="002940E8" w:rsidRDefault="00794ADD" w:rsidP="002940E8">
            <w:pPr>
              <w:spacing w:before="120" w:after="120" w:line="276" w:lineRule="auto"/>
              <w:rPr>
                <w:rFonts w:ascii="Rockwell Condensed" w:hAnsi="Rockwell Condensed" w:cs="Arial"/>
                <w:b/>
                <w:bCs/>
                <w:color w:val="FFFFFF" w:themeColor="background1"/>
              </w:rPr>
            </w:pPr>
            <w:r>
              <w:rPr>
                <w:rFonts w:ascii="Rockwell Condensed" w:hAnsi="Rockwell Condensed" w:cs="Arial"/>
                <w:b/>
                <w:bCs/>
                <w:color w:val="FFFFFF" w:themeColor="background1"/>
              </w:rPr>
              <w:t>Outcome date</w:t>
            </w:r>
          </w:p>
        </w:tc>
      </w:tr>
      <w:tr w:rsidR="00794ADD" w14:paraId="035BEE6B" w14:textId="77777777" w:rsidTr="00794ADD">
        <w:tc>
          <w:tcPr>
            <w:tcW w:w="959" w:type="dxa"/>
          </w:tcPr>
          <w:p w14:paraId="5AC33B88" w14:textId="77777777" w:rsidR="00794ADD" w:rsidRPr="006C4285" w:rsidRDefault="00794ADD" w:rsidP="00887742">
            <w:pPr>
              <w:spacing w:after="200" w:line="276" w:lineRule="auto"/>
              <w:rPr>
                <w:rFonts w:ascii="Rockwell" w:eastAsia="Times New Roman" w:hAnsi="Rockwell" w:cs="Arial"/>
              </w:rPr>
            </w:pPr>
          </w:p>
        </w:tc>
        <w:tc>
          <w:tcPr>
            <w:tcW w:w="1417" w:type="dxa"/>
          </w:tcPr>
          <w:p w14:paraId="0ECFACF2" w14:textId="77777777" w:rsidR="00794ADD" w:rsidRPr="006C4285" w:rsidRDefault="00794ADD" w:rsidP="00887742">
            <w:pPr>
              <w:spacing w:after="200" w:line="276" w:lineRule="auto"/>
              <w:rPr>
                <w:rFonts w:ascii="Rockwell" w:eastAsia="Times New Roman" w:hAnsi="Rockwell" w:cs="Arial"/>
              </w:rPr>
            </w:pPr>
          </w:p>
        </w:tc>
        <w:tc>
          <w:tcPr>
            <w:tcW w:w="4395" w:type="dxa"/>
          </w:tcPr>
          <w:p w14:paraId="502A7FE7" w14:textId="77777777" w:rsidR="00794ADD" w:rsidRPr="006C4285" w:rsidRDefault="00794ADD" w:rsidP="00887742">
            <w:pPr>
              <w:spacing w:after="200" w:line="276" w:lineRule="auto"/>
              <w:rPr>
                <w:rFonts w:ascii="Rockwell" w:eastAsia="Times New Roman" w:hAnsi="Rockwell" w:cs="Arial"/>
              </w:rPr>
            </w:pPr>
          </w:p>
        </w:tc>
        <w:tc>
          <w:tcPr>
            <w:tcW w:w="1842" w:type="dxa"/>
          </w:tcPr>
          <w:p w14:paraId="09799F68" w14:textId="77777777" w:rsidR="00794ADD" w:rsidRDefault="00794ADD" w:rsidP="00887742">
            <w:pPr>
              <w:spacing w:after="200" w:line="276" w:lineRule="auto"/>
              <w:rPr>
                <w:rFonts w:ascii="Rockwell" w:hAnsi="Rockwell" w:cs="Arial"/>
                <w:b/>
                <w:bCs/>
              </w:rPr>
            </w:pPr>
          </w:p>
        </w:tc>
        <w:tc>
          <w:tcPr>
            <w:tcW w:w="1560" w:type="dxa"/>
          </w:tcPr>
          <w:p w14:paraId="19E50E22" w14:textId="77777777" w:rsidR="00794ADD" w:rsidRDefault="00794ADD" w:rsidP="00887742">
            <w:pPr>
              <w:spacing w:after="200" w:line="276" w:lineRule="auto"/>
              <w:rPr>
                <w:rFonts w:ascii="Rockwell" w:hAnsi="Rockwell" w:cs="Arial"/>
                <w:b/>
                <w:bCs/>
              </w:rPr>
            </w:pPr>
          </w:p>
        </w:tc>
      </w:tr>
      <w:tr w:rsidR="00794ADD" w14:paraId="3356C01A" w14:textId="77777777" w:rsidTr="00794ADD">
        <w:tc>
          <w:tcPr>
            <w:tcW w:w="959" w:type="dxa"/>
          </w:tcPr>
          <w:p w14:paraId="78D63DF5" w14:textId="77777777" w:rsidR="00794ADD" w:rsidRPr="006C4285" w:rsidRDefault="00794ADD" w:rsidP="00887742">
            <w:pPr>
              <w:spacing w:after="200" w:line="276" w:lineRule="auto"/>
              <w:rPr>
                <w:rFonts w:ascii="Rockwell" w:eastAsia="Times New Roman" w:hAnsi="Rockwell" w:cs="Arial"/>
              </w:rPr>
            </w:pPr>
          </w:p>
        </w:tc>
        <w:tc>
          <w:tcPr>
            <w:tcW w:w="1417" w:type="dxa"/>
          </w:tcPr>
          <w:p w14:paraId="4E13DDF5" w14:textId="77777777" w:rsidR="00794ADD" w:rsidRPr="006C4285" w:rsidRDefault="00794ADD" w:rsidP="00887742">
            <w:pPr>
              <w:spacing w:after="200" w:line="276" w:lineRule="auto"/>
              <w:rPr>
                <w:rFonts w:ascii="Rockwell" w:eastAsia="Times New Roman" w:hAnsi="Rockwell" w:cs="Arial"/>
              </w:rPr>
            </w:pPr>
          </w:p>
        </w:tc>
        <w:tc>
          <w:tcPr>
            <w:tcW w:w="4395" w:type="dxa"/>
          </w:tcPr>
          <w:p w14:paraId="6B36E6E1" w14:textId="77777777" w:rsidR="00794ADD" w:rsidRPr="006C4285" w:rsidRDefault="00794ADD" w:rsidP="00887742">
            <w:pPr>
              <w:spacing w:after="200" w:line="276" w:lineRule="auto"/>
              <w:rPr>
                <w:rFonts w:ascii="Rockwell" w:eastAsia="Times New Roman" w:hAnsi="Rockwell" w:cs="Arial"/>
              </w:rPr>
            </w:pPr>
          </w:p>
        </w:tc>
        <w:tc>
          <w:tcPr>
            <w:tcW w:w="1842" w:type="dxa"/>
          </w:tcPr>
          <w:p w14:paraId="34442EA4" w14:textId="77777777" w:rsidR="00794ADD" w:rsidRDefault="00794ADD" w:rsidP="00887742">
            <w:pPr>
              <w:spacing w:after="200" w:line="276" w:lineRule="auto"/>
              <w:rPr>
                <w:rFonts w:ascii="Rockwell" w:hAnsi="Rockwell" w:cs="Arial"/>
                <w:b/>
                <w:bCs/>
              </w:rPr>
            </w:pPr>
          </w:p>
        </w:tc>
        <w:tc>
          <w:tcPr>
            <w:tcW w:w="1560" w:type="dxa"/>
          </w:tcPr>
          <w:p w14:paraId="36BE0872" w14:textId="77777777" w:rsidR="00794ADD" w:rsidRDefault="00794ADD" w:rsidP="00887742">
            <w:pPr>
              <w:spacing w:after="200" w:line="276" w:lineRule="auto"/>
              <w:rPr>
                <w:rFonts w:ascii="Rockwell" w:hAnsi="Rockwell" w:cs="Arial"/>
                <w:b/>
                <w:bCs/>
              </w:rPr>
            </w:pPr>
          </w:p>
        </w:tc>
      </w:tr>
      <w:tr w:rsidR="00794ADD" w14:paraId="4EEBEDDE" w14:textId="77777777" w:rsidTr="00794ADD">
        <w:tc>
          <w:tcPr>
            <w:tcW w:w="959" w:type="dxa"/>
          </w:tcPr>
          <w:p w14:paraId="22147240" w14:textId="77777777" w:rsidR="00794ADD" w:rsidRPr="006C4285" w:rsidRDefault="00794ADD" w:rsidP="00887742">
            <w:pPr>
              <w:spacing w:after="200" w:line="276" w:lineRule="auto"/>
              <w:rPr>
                <w:rFonts w:ascii="Rockwell" w:eastAsia="Times New Roman" w:hAnsi="Rockwell" w:cs="Arial"/>
              </w:rPr>
            </w:pPr>
          </w:p>
        </w:tc>
        <w:tc>
          <w:tcPr>
            <w:tcW w:w="1417" w:type="dxa"/>
          </w:tcPr>
          <w:p w14:paraId="056FBBB3" w14:textId="77777777" w:rsidR="00794ADD" w:rsidRPr="006C4285" w:rsidRDefault="00794ADD" w:rsidP="00887742">
            <w:pPr>
              <w:spacing w:after="200" w:line="276" w:lineRule="auto"/>
              <w:rPr>
                <w:rFonts w:ascii="Rockwell" w:eastAsia="Times New Roman" w:hAnsi="Rockwell" w:cs="Arial"/>
              </w:rPr>
            </w:pPr>
          </w:p>
        </w:tc>
        <w:tc>
          <w:tcPr>
            <w:tcW w:w="4395" w:type="dxa"/>
          </w:tcPr>
          <w:p w14:paraId="2A806937" w14:textId="77777777" w:rsidR="00794ADD" w:rsidRPr="006C4285" w:rsidRDefault="00794ADD" w:rsidP="00887742">
            <w:pPr>
              <w:spacing w:after="200" w:line="276" w:lineRule="auto"/>
              <w:rPr>
                <w:rFonts w:ascii="Rockwell" w:eastAsia="Times New Roman" w:hAnsi="Rockwell" w:cs="Arial"/>
              </w:rPr>
            </w:pPr>
          </w:p>
        </w:tc>
        <w:tc>
          <w:tcPr>
            <w:tcW w:w="1842" w:type="dxa"/>
          </w:tcPr>
          <w:p w14:paraId="1B513CBF" w14:textId="77777777" w:rsidR="00794ADD" w:rsidRDefault="00794ADD" w:rsidP="00887742">
            <w:pPr>
              <w:spacing w:after="200" w:line="276" w:lineRule="auto"/>
              <w:rPr>
                <w:rFonts w:ascii="Rockwell" w:hAnsi="Rockwell" w:cs="Arial"/>
                <w:b/>
                <w:bCs/>
              </w:rPr>
            </w:pPr>
          </w:p>
        </w:tc>
        <w:tc>
          <w:tcPr>
            <w:tcW w:w="1560" w:type="dxa"/>
          </w:tcPr>
          <w:p w14:paraId="16943618" w14:textId="77777777" w:rsidR="00794ADD" w:rsidRDefault="00794ADD" w:rsidP="00887742">
            <w:pPr>
              <w:spacing w:after="200" w:line="276" w:lineRule="auto"/>
              <w:rPr>
                <w:rFonts w:ascii="Rockwell" w:hAnsi="Rockwell" w:cs="Arial"/>
                <w:b/>
                <w:bCs/>
              </w:rPr>
            </w:pPr>
          </w:p>
        </w:tc>
      </w:tr>
      <w:tr w:rsidR="00794ADD" w14:paraId="22184EB3" w14:textId="77777777" w:rsidTr="00794ADD">
        <w:tc>
          <w:tcPr>
            <w:tcW w:w="959" w:type="dxa"/>
          </w:tcPr>
          <w:p w14:paraId="4C112B80" w14:textId="77777777" w:rsidR="00794ADD" w:rsidRPr="006C4285" w:rsidRDefault="00794ADD" w:rsidP="00887742">
            <w:pPr>
              <w:spacing w:after="200" w:line="276" w:lineRule="auto"/>
              <w:rPr>
                <w:rFonts w:ascii="Rockwell" w:eastAsia="Times New Roman" w:hAnsi="Rockwell" w:cs="Arial"/>
              </w:rPr>
            </w:pPr>
          </w:p>
        </w:tc>
        <w:tc>
          <w:tcPr>
            <w:tcW w:w="1417" w:type="dxa"/>
          </w:tcPr>
          <w:p w14:paraId="49BE9CC6" w14:textId="77777777" w:rsidR="00794ADD" w:rsidRPr="006C4285" w:rsidRDefault="00794ADD" w:rsidP="00887742">
            <w:pPr>
              <w:spacing w:after="200" w:line="276" w:lineRule="auto"/>
              <w:rPr>
                <w:rFonts w:ascii="Rockwell" w:eastAsia="Times New Roman" w:hAnsi="Rockwell" w:cs="Arial"/>
              </w:rPr>
            </w:pPr>
          </w:p>
        </w:tc>
        <w:tc>
          <w:tcPr>
            <w:tcW w:w="4395" w:type="dxa"/>
          </w:tcPr>
          <w:p w14:paraId="30913883" w14:textId="77777777" w:rsidR="00794ADD" w:rsidRPr="006C4285" w:rsidRDefault="00794ADD" w:rsidP="00887742">
            <w:pPr>
              <w:spacing w:after="200" w:line="276" w:lineRule="auto"/>
              <w:rPr>
                <w:rFonts w:ascii="Rockwell" w:eastAsia="Times New Roman" w:hAnsi="Rockwell" w:cs="Arial"/>
              </w:rPr>
            </w:pPr>
          </w:p>
        </w:tc>
        <w:tc>
          <w:tcPr>
            <w:tcW w:w="1842" w:type="dxa"/>
          </w:tcPr>
          <w:p w14:paraId="4E31D899" w14:textId="77777777" w:rsidR="00794ADD" w:rsidRDefault="00794ADD" w:rsidP="00887742">
            <w:pPr>
              <w:spacing w:after="200" w:line="276" w:lineRule="auto"/>
              <w:rPr>
                <w:rFonts w:ascii="Rockwell" w:hAnsi="Rockwell" w:cs="Arial"/>
                <w:b/>
                <w:bCs/>
              </w:rPr>
            </w:pPr>
          </w:p>
        </w:tc>
        <w:tc>
          <w:tcPr>
            <w:tcW w:w="1560" w:type="dxa"/>
          </w:tcPr>
          <w:p w14:paraId="694F4BB5" w14:textId="77777777" w:rsidR="00794ADD" w:rsidRDefault="00794ADD" w:rsidP="00887742">
            <w:pPr>
              <w:spacing w:after="200" w:line="276" w:lineRule="auto"/>
              <w:rPr>
                <w:rFonts w:ascii="Rockwell" w:hAnsi="Rockwell" w:cs="Arial"/>
                <w:b/>
                <w:bCs/>
              </w:rPr>
            </w:pPr>
          </w:p>
        </w:tc>
      </w:tr>
      <w:tr w:rsidR="00794ADD" w14:paraId="0A133C79" w14:textId="77777777" w:rsidTr="00794ADD">
        <w:tc>
          <w:tcPr>
            <w:tcW w:w="959" w:type="dxa"/>
          </w:tcPr>
          <w:p w14:paraId="198FEABE" w14:textId="77777777" w:rsidR="00794ADD" w:rsidRPr="006C4285" w:rsidRDefault="00794ADD" w:rsidP="00887742">
            <w:pPr>
              <w:spacing w:after="200" w:line="276" w:lineRule="auto"/>
              <w:rPr>
                <w:rFonts w:ascii="Rockwell" w:eastAsia="Times New Roman" w:hAnsi="Rockwell" w:cs="Arial"/>
              </w:rPr>
            </w:pPr>
          </w:p>
        </w:tc>
        <w:tc>
          <w:tcPr>
            <w:tcW w:w="1417" w:type="dxa"/>
          </w:tcPr>
          <w:p w14:paraId="412D39F7" w14:textId="77777777" w:rsidR="00794ADD" w:rsidRPr="006C4285" w:rsidRDefault="00794ADD" w:rsidP="00887742">
            <w:pPr>
              <w:spacing w:after="200" w:line="276" w:lineRule="auto"/>
              <w:rPr>
                <w:rFonts w:ascii="Rockwell" w:eastAsia="Times New Roman" w:hAnsi="Rockwell" w:cs="Arial"/>
              </w:rPr>
            </w:pPr>
          </w:p>
        </w:tc>
        <w:tc>
          <w:tcPr>
            <w:tcW w:w="4395" w:type="dxa"/>
          </w:tcPr>
          <w:p w14:paraId="7F158262" w14:textId="77777777" w:rsidR="00794ADD" w:rsidRPr="006C4285" w:rsidRDefault="00794ADD" w:rsidP="00887742">
            <w:pPr>
              <w:spacing w:after="200" w:line="276" w:lineRule="auto"/>
              <w:rPr>
                <w:rFonts w:ascii="Rockwell" w:eastAsia="Times New Roman" w:hAnsi="Rockwell" w:cs="Arial"/>
              </w:rPr>
            </w:pPr>
          </w:p>
        </w:tc>
        <w:tc>
          <w:tcPr>
            <w:tcW w:w="1842" w:type="dxa"/>
          </w:tcPr>
          <w:p w14:paraId="7737D8A4" w14:textId="77777777" w:rsidR="00794ADD" w:rsidRDefault="00794ADD" w:rsidP="00887742">
            <w:pPr>
              <w:spacing w:after="200" w:line="276" w:lineRule="auto"/>
              <w:rPr>
                <w:rFonts w:ascii="Rockwell" w:hAnsi="Rockwell" w:cs="Arial"/>
                <w:b/>
                <w:bCs/>
              </w:rPr>
            </w:pPr>
          </w:p>
        </w:tc>
        <w:tc>
          <w:tcPr>
            <w:tcW w:w="1560" w:type="dxa"/>
          </w:tcPr>
          <w:p w14:paraId="347F1346" w14:textId="77777777" w:rsidR="00794ADD" w:rsidRDefault="00794ADD" w:rsidP="00887742">
            <w:pPr>
              <w:spacing w:after="200" w:line="276" w:lineRule="auto"/>
              <w:rPr>
                <w:rFonts w:ascii="Rockwell" w:hAnsi="Rockwell" w:cs="Arial"/>
                <w:b/>
                <w:bCs/>
              </w:rPr>
            </w:pPr>
          </w:p>
        </w:tc>
      </w:tr>
      <w:tr w:rsidR="00794ADD" w14:paraId="16332948" w14:textId="77777777" w:rsidTr="00794ADD">
        <w:tc>
          <w:tcPr>
            <w:tcW w:w="959" w:type="dxa"/>
          </w:tcPr>
          <w:p w14:paraId="1F03B1D8" w14:textId="77777777" w:rsidR="00794ADD" w:rsidRPr="006C4285" w:rsidRDefault="00794ADD" w:rsidP="00887742">
            <w:pPr>
              <w:spacing w:after="200" w:line="276" w:lineRule="auto"/>
              <w:rPr>
                <w:rFonts w:ascii="Rockwell" w:eastAsia="Times New Roman" w:hAnsi="Rockwell" w:cs="Arial"/>
              </w:rPr>
            </w:pPr>
          </w:p>
        </w:tc>
        <w:tc>
          <w:tcPr>
            <w:tcW w:w="1417" w:type="dxa"/>
          </w:tcPr>
          <w:p w14:paraId="6BCA74AC" w14:textId="77777777" w:rsidR="00794ADD" w:rsidRPr="006C4285" w:rsidRDefault="00794ADD" w:rsidP="00887742">
            <w:pPr>
              <w:spacing w:after="200" w:line="276" w:lineRule="auto"/>
              <w:rPr>
                <w:rFonts w:ascii="Rockwell" w:eastAsia="Times New Roman" w:hAnsi="Rockwell" w:cs="Arial"/>
              </w:rPr>
            </w:pPr>
          </w:p>
        </w:tc>
        <w:tc>
          <w:tcPr>
            <w:tcW w:w="4395" w:type="dxa"/>
          </w:tcPr>
          <w:p w14:paraId="50EAD615" w14:textId="77777777" w:rsidR="00794ADD" w:rsidRPr="006C4285" w:rsidRDefault="00794ADD" w:rsidP="00887742">
            <w:pPr>
              <w:spacing w:after="200" w:line="276" w:lineRule="auto"/>
              <w:rPr>
                <w:rFonts w:ascii="Rockwell" w:eastAsia="Times New Roman" w:hAnsi="Rockwell" w:cs="Arial"/>
              </w:rPr>
            </w:pPr>
          </w:p>
        </w:tc>
        <w:tc>
          <w:tcPr>
            <w:tcW w:w="1842" w:type="dxa"/>
          </w:tcPr>
          <w:p w14:paraId="5C23B72C" w14:textId="77777777" w:rsidR="00794ADD" w:rsidRDefault="00794ADD" w:rsidP="00887742">
            <w:pPr>
              <w:spacing w:after="200" w:line="276" w:lineRule="auto"/>
              <w:rPr>
                <w:rFonts w:ascii="Rockwell" w:hAnsi="Rockwell" w:cs="Arial"/>
                <w:b/>
                <w:bCs/>
              </w:rPr>
            </w:pPr>
          </w:p>
        </w:tc>
        <w:tc>
          <w:tcPr>
            <w:tcW w:w="1560" w:type="dxa"/>
          </w:tcPr>
          <w:p w14:paraId="61370121" w14:textId="77777777" w:rsidR="00794ADD" w:rsidRDefault="00794ADD" w:rsidP="00887742">
            <w:pPr>
              <w:spacing w:after="200" w:line="276" w:lineRule="auto"/>
              <w:rPr>
                <w:rFonts w:ascii="Rockwell" w:hAnsi="Rockwell" w:cs="Arial"/>
                <w:b/>
                <w:bCs/>
              </w:rPr>
            </w:pPr>
          </w:p>
        </w:tc>
      </w:tr>
      <w:tr w:rsidR="00794ADD" w14:paraId="709EC5DF" w14:textId="77777777" w:rsidTr="00794ADD">
        <w:tc>
          <w:tcPr>
            <w:tcW w:w="959" w:type="dxa"/>
          </w:tcPr>
          <w:p w14:paraId="43C35DE9" w14:textId="77777777" w:rsidR="00794ADD" w:rsidRPr="006C4285" w:rsidRDefault="00794ADD" w:rsidP="00887742">
            <w:pPr>
              <w:spacing w:after="200" w:line="276" w:lineRule="auto"/>
              <w:rPr>
                <w:rFonts w:ascii="Rockwell" w:eastAsia="Times New Roman" w:hAnsi="Rockwell" w:cs="Arial"/>
              </w:rPr>
            </w:pPr>
          </w:p>
        </w:tc>
        <w:tc>
          <w:tcPr>
            <w:tcW w:w="1417" w:type="dxa"/>
          </w:tcPr>
          <w:p w14:paraId="38F69AAC" w14:textId="77777777" w:rsidR="00794ADD" w:rsidRPr="006C4285" w:rsidRDefault="00794ADD" w:rsidP="00887742">
            <w:pPr>
              <w:spacing w:after="200" w:line="276" w:lineRule="auto"/>
              <w:rPr>
                <w:rFonts w:ascii="Rockwell" w:eastAsia="Times New Roman" w:hAnsi="Rockwell" w:cs="Arial"/>
              </w:rPr>
            </w:pPr>
          </w:p>
        </w:tc>
        <w:tc>
          <w:tcPr>
            <w:tcW w:w="4395" w:type="dxa"/>
          </w:tcPr>
          <w:p w14:paraId="679888F5" w14:textId="77777777" w:rsidR="00794ADD" w:rsidRPr="006C4285" w:rsidRDefault="00794ADD" w:rsidP="00887742">
            <w:pPr>
              <w:spacing w:after="200" w:line="276" w:lineRule="auto"/>
              <w:rPr>
                <w:rFonts w:ascii="Rockwell" w:eastAsia="Times New Roman" w:hAnsi="Rockwell" w:cs="Arial"/>
              </w:rPr>
            </w:pPr>
          </w:p>
        </w:tc>
        <w:tc>
          <w:tcPr>
            <w:tcW w:w="1842" w:type="dxa"/>
          </w:tcPr>
          <w:p w14:paraId="61CAFBFD" w14:textId="77777777" w:rsidR="00794ADD" w:rsidRDefault="00794ADD" w:rsidP="00887742">
            <w:pPr>
              <w:spacing w:after="200" w:line="276" w:lineRule="auto"/>
              <w:rPr>
                <w:rFonts w:ascii="Rockwell" w:hAnsi="Rockwell" w:cs="Arial"/>
                <w:b/>
                <w:bCs/>
              </w:rPr>
            </w:pPr>
          </w:p>
        </w:tc>
        <w:tc>
          <w:tcPr>
            <w:tcW w:w="1560" w:type="dxa"/>
          </w:tcPr>
          <w:p w14:paraId="433202B6" w14:textId="77777777" w:rsidR="00794ADD" w:rsidRDefault="00794ADD" w:rsidP="00887742">
            <w:pPr>
              <w:spacing w:after="200" w:line="276" w:lineRule="auto"/>
              <w:rPr>
                <w:rFonts w:ascii="Rockwell" w:hAnsi="Rockwell" w:cs="Arial"/>
                <w:b/>
                <w:bCs/>
              </w:rPr>
            </w:pPr>
          </w:p>
        </w:tc>
      </w:tr>
      <w:tr w:rsidR="00794ADD" w14:paraId="44CBBA4C" w14:textId="77777777" w:rsidTr="00794ADD">
        <w:tc>
          <w:tcPr>
            <w:tcW w:w="959" w:type="dxa"/>
          </w:tcPr>
          <w:p w14:paraId="161A0057" w14:textId="77777777" w:rsidR="00794ADD" w:rsidRPr="006C4285" w:rsidRDefault="00794ADD" w:rsidP="00887742">
            <w:pPr>
              <w:spacing w:after="200" w:line="276" w:lineRule="auto"/>
              <w:rPr>
                <w:rFonts w:ascii="Rockwell" w:eastAsia="Times New Roman" w:hAnsi="Rockwell" w:cs="Arial"/>
              </w:rPr>
            </w:pPr>
          </w:p>
        </w:tc>
        <w:tc>
          <w:tcPr>
            <w:tcW w:w="1417" w:type="dxa"/>
          </w:tcPr>
          <w:p w14:paraId="7E8BB4B0" w14:textId="77777777" w:rsidR="00794ADD" w:rsidRPr="006C4285" w:rsidRDefault="00794ADD" w:rsidP="00887742">
            <w:pPr>
              <w:spacing w:after="200" w:line="276" w:lineRule="auto"/>
              <w:rPr>
                <w:rFonts w:ascii="Rockwell" w:eastAsia="Times New Roman" w:hAnsi="Rockwell" w:cs="Arial"/>
              </w:rPr>
            </w:pPr>
          </w:p>
        </w:tc>
        <w:tc>
          <w:tcPr>
            <w:tcW w:w="4395" w:type="dxa"/>
          </w:tcPr>
          <w:p w14:paraId="509FAEC9" w14:textId="77777777" w:rsidR="00794ADD" w:rsidRPr="006C4285" w:rsidRDefault="00794ADD" w:rsidP="00887742">
            <w:pPr>
              <w:spacing w:after="200" w:line="276" w:lineRule="auto"/>
              <w:rPr>
                <w:rFonts w:ascii="Rockwell" w:eastAsia="Times New Roman" w:hAnsi="Rockwell" w:cs="Arial"/>
              </w:rPr>
            </w:pPr>
          </w:p>
        </w:tc>
        <w:tc>
          <w:tcPr>
            <w:tcW w:w="1842" w:type="dxa"/>
          </w:tcPr>
          <w:p w14:paraId="19012FC3" w14:textId="77777777" w:rsidR="00794ADD" w:rsidRDefault="00794ADD" w:rsidP="00887742">
            <w:pPr>
              <w:spacing w:after="200" w:line="276" w:lineRule="auto"/>
              <w:rPr>
                <w:rFonts w:ascii="Rockwell" w:hAnsi="Rockwell" w:cs="Arial"/>
                <w:b/>
                <w:bCs/>
              </w:rPr>
            </w:pPr>
          </w:p>
        </w:tc>
        <w:tc>
          <w:tcPr>
            <w:tcW w:w="1560" w:type="dxa"/>
          </w:tcPr>
          <w:p w14:paraId="5D91FE0A" w14:textId="77777777" w:rsidR="00794ADD" w:rsidRDefault="00794ADD" w:rsidP="00887742">
            <w:pPr>
              <w:spacing w:after="200" w:line="276" w:lineRule="auto"/>
              <w:rPr>
                <w:rFonts w:ascii="Rockwell" w:hAnsi="Rockwell" w:cs="Arial"/>
                <w:b/>
                <w:bCs/>
              </w:rPr>
            </w:pPr>
          </w:p>
        </w:tc>
      </w:tr>
      <w:tr w:rsidR="00794ADD" w14:paraId="3A2C823B" w14:textId="77777777" w:rsidTr="00794ADD">
        <w:tc>
          <w:tcPr>
            <w:tcW w:w="959" w:type="dxa"/>
          </w:tcPr>
          <w:p w14:paraId="56B6C854" w14:textId="77777777" w:rsidR="00794ADD" w:rsidRPr="006C4285" w:rsidRDefault="00794ADD" w:rsidP="00887742">
            <w:pPr>
              <w:spacing w:after="200" w:line="276" w:lineRule="auto"/>
              <w:rPr>
                <w:rFonts w:ascii="Rockwell" w:eastAsia="Times New Roman" w:hAnsi="Rockwell" w:cs="Arial"/>
              </w:rPr>
            </w:pPr>
          </w:p>
        </w:tc>
        <w:tc>
          <w:tcPr>
            <w:tcW w:w="1417" w:type="dxa"/>
          </w:tcPr>
          <w:p w14:paraId="3D302CBC" w14:textId="77777777" w:rsidR="00794ADD" w:rsidRPr="006C4285" w:rsidRDefault="00794ADD" w:rsidP="00887742">
            <w:pPr>
              <w:spacing w:after="200" w:line="276" w:lineRule="auto"/>
              <w:rPr>
                <w:rFonts w:ascii="Rockwell" w:eastAsia="Times New Roman" w:hAnsi="Rockwell" w:cs="Arial"/>
              </w:rPr>
            </w:pPr>
          </w:p>
        </w:tc>
        <w:tc>
          <w:tcPr>
            <w:tcW w:w="4395" w:type="dxa"/>
          </w:tcPr>
          <w:p w14:paraId="7C31098D" w14:textId="77777777" w:rsidR="00794ADD" w:rsidRPr="006C4285" w:rsidRDefault="00794ADD" w:rsidP="00887742">
            <w:pPr>
              <w:spacing w:after="200" w:line="276" w:lineRule="auto"/>
              <w:rPr>
                <w:rFonts w:ascii="Rockwell" w:eastAsia="Times New Roman" w:hAnsi="Rockwell" w:cs="Arial"/>
              </w:rPr>
            </w:pPr>
          </w:p>
        </w:tc>
        <w:tc>
          <w:tcPr>
            <w:tcW w:w="1842" w:type="dxa"/>
          </w:tcPr>
          <w:p w14:paraId="00485D96" w14:textId="77777777" w:rsidR="00794ADD" w:rsidRDefault="00794ADD" w:rsidP="00887742">
            <w:pPr>
              <w:spacing w:after="200" w:line="276" w:lineRule="auto"/>
              <w:rPr>
                <w:rFonts w:ascii="Rockwell" w:hAnsi="Rockwell" w:cs="Arial"/>
                <w:b/>
                <w:bCs/>
              </w:rPr>
            </w:pPr>
          </w:p>
        </w:tc>
        <w:tc>
          <w:tcPr>
            <w:tcW w:w="1560" w:type="dxa"/>
          </w:tcPr>
          <w:p w14:paraId="733B049A" w14:textId="77777777" w:rsidR="00794ADD" w:rsidRDefault="00794ADD" w:rsidP="00887742">
            <w:pPr>
              <w:spacing w:after="200" w:line="276" w:lineRule="auto"/>
              <w:rPr>
                <w:rFonts w:ascii="Rockwell" w:hAnsi="Rockwell" w:cs="Arial"/>
                <w:b/>
                <w:bCs/>
              </w:rPr>
            </w:pPr>
          </w:p>
        </w:tc>
      </w:tr>
      <w:tr w:rsidR="00794ADD" w14:paraId="5DD415CA" w14:textId="77777777" w:rsidTr="00794ADD">
        <w:tc>
          <w:tcPr>
            <w:tcW w:w="959" w:type="dxa"/>
          </w:tcPr>
          <w:p w14:paraId="588CE414" w14:textId="77777777" w:rsidR="00794ADD" w:rsidRPr="006C4285" w:rsidRDefault="00794ADD" w:rsidP="00887742">
            <w:pPr>
              <w:spacing w:after="200" w:line="276" w:lineRule="auto"/>
              <w:rPr>
                <w:rFonts w:ascii="Rockwell" w:eastAsia="Times New Roman" w:hAnsi="Rockwell" w:cs="Arial"/>
              </w:rPr>
            </w:pPr>
          </w:p>
        </w:tc>
        <w:tc>
          <w:tcPr>
            <w:tcW w:w="1417" w:type="dxa"/>
          </w:tcPr>
          <w:p w14:paraId="3016BA85" w14:textId="77777777" w:rsidR="00794ADD" w:rsidRPr="006C4285" w:rsidRDefault="00794ADD" w:rsidP="00887742">
            <w:pPr>
              <w:spacing w:after="200" w:line="276" w:lineRule="auto"/>
              <w:rPr>
                <w:rFonts w:ascii="Rockwell" w:eastAsia="Times New Roman" w:hAnsi="Rockwell" w:cs="Arial"/>
              </w:rPr>
            </w:pPr>
          </w:p>
        </w:tc>
        <w:tc>
          <w:tcPr>
            <w:tcW w:w="4395" w:type="dxa"/>
          </w:tcPr>
          <w:p w14:paraId="72FE3F54" w14:textId="77777777" w:rsidR="00794ADD" w:rsidRPr="006C4285" w:rsidRDefault="00794ADD" w:rsidP="00887742">
            <w:pPr>
              <w:spacing w:after="200" w:line="276" w:lineRule="auto"/>
              <w:rPr>
                <w:rFonts w:ascii="Rockwell" w:eastAsia="Times New Roman" w:hAnsi="Rockwell" w:cs="Arial"/>
              </w:rPr>
            </w:pPr>
          </w:p>
        </w:tc>
        <w:tc>
          <w:tcPr>
            <w:tcW w:w="1842" w:type="dxa"/>
          </w:tcPr>
          <w:p w14:paraId="1ED07081" w14:textId="77777777" w:rsidR="00794ADD" w:rsidRDefault="00794ADD" w:rsidP="00887742">
            <w:pPr>
              <w:spacing w:after="200" w:line="276" w:lineRule="auto"/>
              <w:rPr>
                <w:rFonts w:ascii="Rockwell" w:hAnsi="Rockwell" w:cs="Arial"/>
                <w:b/>
                <w:bCs/>
              </w:rPr>
            </w:pPr>
          </w:p>
        </w:tc>
        <w:tc>
          <w:tcPr>
            <w:tcW w:w="1560" w:type="dxa"/>
          </w:tcPr>
          <w:p w14:paraId="3D78C96C" w14:textId="77777777" w:rsidR="00794ADD" w:rsidRDefault="00794ADD" w:rsidP="00887742">
            <w:pPr>
              <w:spacing w:after="200" w:line="276" w:lineRule="auto"/>
              <w:rPr>
                <w:rFonts w:ascii="Rockwell" w:hAnsi="Rockwell" w:cs="Arial"/>
                <w:b/>
                <w:bCs/>
              </w:rPr>
            </w:pPr>
          </w:p>
        </w:tc>
      </w:tr>
      <w:tr w:rsidR="00794ADD" w14:paraId="1A302803" w14:textId="77777777" w:rsidTr="00794ADD">
        <w:tc>
          <w:tcPr>
            <w:tcW w:w="959" w:type="dxa"/>
          </w:tcPr>
          <w:p w14:paraId="2C54D341" w14:textId="77777777" w:rsidR="00794ADD" w:rsidRPr="006C4285" w:rsidRDefault="00794ADD" w:rsidP="00887742">
            <w:pPr>
              <w:spacing w:after="200" w:line="276" w:lineRule="auto"/>
              <w:rPr>
                <w:rFonts w:ascii="Rockwell" w:eastAsia="Times New Roman" w:hAnsi="Rockwell" w:cs="Arial"/>
              </w:rPr>
            </w:pPr>
          </w:p>
        </w:tc>
        <w:tc>
          <w:tcPr>
            <w:tcW w:w="1417" w:type="dxa"/>
          </w:tcPr>
          <w:p w14:paraId="4D393B88" w14:textId="77777777" w:rsidR="00794ADD" w:rsidRPr="006C4285" w:rsidRDefault="00794ADD" w:rsidP="00887742">
            <w:pPr>
              <w:spacing w:after="200" w:line="276" w:lineRule="auto"/>
              <w:rPr>
                <w:rFonts w:ascii="Rockwell" w:eastAsia="Times New Roman" w:hAnsi="Rockwell" w:cs="Arial"/>
              </w:rPr>
            </w:pPr>
          </w:p>
        </w:tc>
        <w:tc>
          <w:tcPr>
            <w:tcW w:w="4395" w:type="dxa"/>
          </w:tcPr>
          <w:p w14:paraId="27AD9EDC" w14:textId="77777777" w:rsidR="00794ADD" w:rsidRPr="006C4285" w:rsidRDefault="00794ADD" w:rsidP="00887742">
            <w:pPr>
              <w:spacing w:after="200" w:line="276" w:lineRule="auto"/>
              <w:rPr>
                <w:rFonts w:ascii="Rockwell" w:eastAsia="Times New Roman" w:hAnsi="Rockwell" w:cs="Arial"/>
              </w:rPr>
            </w:pPr>
          </w:p>
        </w:tc>
        <w:tc>
          <w:tcPr>
            <w:tcW w:w="1842" w:type="dxa"/>
          </w:tcPr>
          <w:p w14:paraId="4AB41837" w14:textId="77777777" w:rsidR="00794ADD" w:rsidRDefault="00794ADD" w:rsidP="00887742">
            <w:pPr>
              <w:spacing w:after="200" w:line="276" w:lineRule="auto"/>
              <w:rPr>
                <w:rFonts w:ascii="Rockwell" w:hAnsi="Rockwell" w:cs="Arial"/>
                <w:b/>
                <w:bCs/>
              </w:rPr>
            </w:pPr>
          </w:p>
        </w:tc>
        <w:tc>
          <w:tcPr>
            <w:tcW w:w="1560" w:type="dxa"/>
          </w:tcPr>
          <w:p w14:paraId="7A11DBF4" w14:textId="77777777" w:rsidR="00794ADD" w:rsidRDefault="00794ADD" w:rsidP="00887742">
            <w:pPr>
              <w:spacing w:after="200" w:line="276" w:lineRule="auto"/>
              <w:rPr>
                <w:rFonts w:ascii="Rockwell" w:hAnsi="Rockwell" w:cs="Arial"/>
                <w:b/>
                <w:bCs/>
              </w:rPr>
            </w:pPr>
          </w:p>
        </w:tc>
      </w:tr>
      <w:tr w:rsidR="00794ADD" w14:paraId="6773752C" w14:textId="77777777" w:rsidTr="00794ADD">
        <w:tc>
          <w:tcPr>
            <w:tcW w:w="959" w:type="dxa"/>
          </w:tcPr>
          <w:p w14:paraId="447BC50B" w14:textId="77777777" w:rsidR="00794ADD" w:rsidRPr="006C4285" w:rsidRDefault="00794ADD" w:rsidP="00887742">
            <w:pPr>
              <w:spacing w:after="200" w:line="276" w:lineRule="auto"/>
              <w:rPr>
                <w:rFonts w:ascii="Rockwell" w:eastAsia="Times New Roman" w:hAnsi="Rockwell" w:cs="Arial"/>
              </w:rPr>
            </w:pPr>
          </w:p>
        </w:tc>
        <w:tc>
          <w:tcPr>
            <w:tcW w:w="1417" w:type="dxa"/>
          </w:tcPr>
          <w:p w14:paraId="5B431B8C" w14:textId="77777777" w:rsidR="00794ADD" w:rsidRPr="006C4285" w:rsidRDefault="00794ADD" w:rsidP="00887742">
            <w:pPr>
              <w:spacing w:after="200" w:line="276" w:lineRule="auto"/>
              <w:rPr>
                <w:rFonts w:ascii="Rockwell" w:eastAsia="Times New Roman" w:hAnsi="Rockwell" w:cs="Arial"/>
              </w:rPr>
            </w:pPr>
          </w:p>
        </w:tc>
        <w:tc>
          <w:tcPr>
            <w:tcW w:w="4395" w:type="dxa"/>
          </w:tcPr>
          <w:p w14:paraId="3884C0EC" w14:textId="77777777" w:rsidR="00794ADD" w:rsidRPr="006C4285" w:rsidRDefault="00794ADD" w:rsidP="00887742">
            <w:pPr>
              <w:spacing w:after="200" w:line="276" w:lineRule="auto"/>
              <w:rPr>
                <w:rFonts w:ascii="Rockwell" w:eastAsia="Times New Roman" w:hAnsi="Rockwell" w:cs="Arial"/>
              </w:rPr>
            </w:pPr>
          </w:p>
        </w:tc>
        <w:tc>
          <w:tcPr>
            <w:tcW w:w="1842" w:type="dxa"/>
          </w:tcPr>
          <w:p w14:paraId="57E9E943" w14:textId="77777777" w:rsidR="00794ADD" w:rsidRDefault="00794ADD" w:rsidP="00887742">
            <w:pPr>
              <w:spacing w:after="200" w:line="276" w:lineRule="auto"/>
              <w:rPr>
                <w:rFonts w:ascii="Rockwell" w:hAnsi="Rockwell" w:cs="Arial"/>
                <w:b/>
                <w:bCs/>
              </w:rPr>
            </w:pPr>
          </w:p>
        </w:tc>
        <w:tc>
          <w:tcPr>
            <w:tcW w:w="1560" w:type="dxa"/>
          </w:tcPr>
          <w:p w14:paraId="43A68CC7" w14:textId="77777777" w:rsidR="00794ADD" w:rsidRDefault="00794ADD" w:rsidP="00887742">
            <w:pPr>
              <w:spacing w:after="200" w:line="276" w:lineRule="auto"/>
              <w:rPr>
                <w:rFonts w:ascii="Rockwell" w:hAnsi="Rockwell" w:cs="Arial"/>
                <w:b/>
                <w:bCs/>
              </w:rPr>
            </w:pPr>
          </w:p>
        </w:tc>
      </w:tr>
      <w:tr w:rsidR="00794ADD" w14:paraId="52DF0C7D" w14:textId="77777777" w:rsidTr="00794ADD">
        <w:tc>
          <w:tcPr>
            <w:tcW w:w="959" w:type="dxa"/>
          </w:tcPr>
          <w:p w14:paraId="536312BE" w14:textId="77777777" w:rsidR="00794ADD" w:rsidRPr="006C4285" w:rsidRDefault="00794ADD" w:rsidP="00887742">
            <w:pPr>
              <w:spacing w:after="200" w:line="276" w:lineRule="auto"/>
              <w:rPr>
                <w:rFonts w:ascii="Rockwell" w:eastAsia="Times New Roman" w:hAnsi="Rockwell" w:cs="Arial"/>
              </w:rPr>
            </w:pPr>
          </w:p>
        </w:tc>
        <w:tc>
          <w:tcPr>
            <w:tcW w:w="1417" w:type="dxa"/>
          </w:tcPr>
          <w:p w14:paraId="1AD2E33C" w14:textId="77777777" w:rsidR="00794ADD" w:rsidRPr="006C4285" w:rsidRDefault="00794ADD" w:rsidP="00887742">
            <w:pPr>
              <w:spacing w:after="200" w:line="276" w:lineRule="auto"/>
              <w:rPr>
                <w:rFonts w:ascii="Rockwell" w:eastAsia="Times New Roman" w:hAnsi="Rockwell" w:cs="Arial"/>
              </w:rPr>
            </w:pPr>
          </w:p>
        </w:tc>
        <w:tc>
          <w:tcPr>
            <w:tcW w:w="4395" w:type="dxa"/>
          </w:tcPr>
          <w:p w14:paraId="276430F7" w14:textId="77777777" w:rsidR="00794ADD" w:rsidRPr="006C4285" w:rsidRDefault="00794ADD" w:rsidP="00887742">
            <w:pPr>
              <w:spacing w:after="200" w:line="276" w:lineRule="auto"/>
              <w:rPr>
                <w:rFonts w:ascii="Rockwell" w:eastAsia="Times New Roman" w:hAnsi="Rockwell" w:cs="Arial"/>
              </w:rPr>
            </w:pPr>
          </w:p>
        </w:tc>
        <w:tc>
          <w:tcPr>
            <w:tcW w:w="1842" w:type="dxa"/>
          </w:tcPr>
          <w:p w14:paraId="49B74819" w14:textId="77777777" w:rsidR="00794ADD" w:rsidRDefault="00794ADD" w:rsidP="00887742">
            <w:pPr>
              <w:spacing w:after="200" w:line="276" w:lineRule="auto"/>
              <w:rPr>
                <w:rFonts w:ascii="Rockwell" w:hAnsi="Rockwell" w:cs="Arial"/>
                <w:b/>
                <w:bCs/>
              </w:rPr>
            </w:pPr>
          </w:p>
        </w:tc>
        <w:tc>
          <w:tcPr>
            <w:tcW w:w="1560" w:type="dxa"/>
          </w:tcPr>
          <w:p w14:paraId="1755D528" w14:textId="77777777" w:rsidR="00794ADD" w:rsidRDefault="00794ADD" w:rsidP="00887742">
            <w:pPr>
              <w:spacing w:after="200" w:line="276" w:lineRule="auto"/>
              <w:rPr>
                <w:rFonts w:ascii="Rockwell" w:hAnsi="Rockwell" w:cs="Arial"/>
                <w:b/>
                <w:bCs/>
              </w:rPr>
            </w:pPr>
          </w:p>
        </w:tc>
      </w:tr>
      <w:tr w:rsidR="00794ADD" w14:paraId="270A3601" w14:textId="77777777" w:rsidTr="00794ADD">
        <w:tc>
          <w:tcPr>
            <w:tcW w:w="959" w:type="dxa"/>
          </w:tcPr>
          <w:p w14:paraId="51EEF0A6" w14:textId="77777777" w:rsidR="00794ADD" w:rsidRPr="006C4285" w:rsidRDefault="00794ADD" w:rsidP="00887742">
            <w:pPr>
              <w:spacing w:after="200" w:line="276" w:lineRule="auto"/>
              <w:rPr>
                <w:rFonts w:ascii="Rockwell" w:eastAsia="Times New Roman" w:hAnsi="Rockwell" w:cs="Arial"/>
              </w:rPr>
            </w:pPr>
          </w:p>
        </w:tc>
        <w:tc>
          <w:tcPr>
            <w:tcW w:w="1417" w:type="dxa"/>
          </w:tcPr>
          <w:p w14:paraId="5692F6F5" w14:textId="77777777" w:rsidR="00794ADD" w:rsidRPr="006C4285" w:rsidRDefault="00794ADD" w:rsidP="00887742">
            <w:pPr>
              <w:spacing w:after="200" w:line="276" w:lineRule="auto"/>
              <w:rPr>
                <w:rFonts w:ascii="Rockwell" w:eastAsia="Times New Roman" w:hAnsi="Rockwell" w:cs="Arial"/>
              </w:rPr>
            </w:pPr>
          </w:p>
        </w:tc>
        <w:tc>
          <w:tcPr>
            <w:tcW w:w="4395" w:type="dxa"/>
          </w:tcPr>
          <w:p w14:paraId="5F18E8FF" w14:textId="77777777" w:rsidR="00794ADD" w:rsidRPr="006C4285" w:rsidRDefault="00794ADD" w:rsidP="00887742">
            <w:pPr>
              <w:spacing w:after="200" w:line="276" w:lineRule="auto"/>
              <w:rPr>
                <w:rFonts w:ascii="Rockwell" w:eastAsia="Times New Roman" w:hAnsi="Rockwell" w:cs="Arial"/>
              </w:rPr>
            </w:pPr>
          </w:p>
        </w:tc>
        <w:tc>
          <w:tcPr>
            <w:tcW w:w="1842" w:type="dxa"/>
          </w:tcPr>
          <w:p w14:paraId="59AF703A" w14:textId="77777777" w:rsidR="00794ADD" w:rsidRDefault="00794ADD" w:rsidP="00887742">
            <w:pPr>
              <w:spacing w:after="200" w:line="276" w:lineRule="auto"/>
              <w:rPr>
                <w:rFonts w:ascii="Rockwell" w:hAnsi="Rockwell" w:cs="Arial"/>
                <w:b/>
                <w:bCs/>
              </w:rPr>
            </w:pPr>
          </w:p>
        </w:tc>
        <w:tc>
          <w:tcPr>
            <w:tcW w:w="1560" w:type="dxa"/>
          </w:tcPr>
          <w:p w14:paraId="3A7148FF" w14:textId="77777777" w:rsidR="00794ADD" w:rsidRDefault="00794ADD" w:rsidP="00887742">
            <w:pPr>
              <w:spacing w:after="200" w:line="276" w:lineRule="auto"/>
              <w:rPr>
                <w:rFonts w:ascii="Rockwell" w:hAnsi="Rockwell" w:cs="Arial"/>
                <w:b/>
                <w:bCs/>
              </w:rPr>
            </w:pPr>
          </w:p>
        </w:tc>
      </w:tr>
      <w:tr w:rsidR="00794ADD" w14:paraId="7B70A6E0" w14:textId="77777777" w:rsidTr="00794ADD">
        <w:tc>
          <w:tcPr>
            <w:tcW w:w="959" w:type="dxa"/>
          </w:tcPr>
          <w:p w14:paraId="4DC69642" w14:textId="77777777" w:rsidR="00794ADD" w:rsidRPr="006C4285" w:rsidRDefault="00794ADD" w:rsidP="00887742">
            <w:pPr>
              <w:spacing w:after="200" w:line="276" w:lineRule="auto"/>
              <w:rPr>
                <w:rFonts w:ascii="Rockwell" w:eastAsia="Times New Roman" w:hAnsi="Rockwell" w:cs="Arial"/>
              </w:rPr>
            </w:pPr>
          </w:p>
        </w:tc>
        <w:tc>
          <w:tcPr>
            <w:tcW w:w="1417" w:type="dxa"/>
          </w:tcPr>
          <w:p w14:paraId="567F5045" w14:textId="77777777" w:rsidR="00794ADD" w:rsidRPr="006C4285" w:rsidRDefault="00794ADD" w:rsidP="00887742">
            <w:pPr>
              <w:spacing w:after="200" w:line="276" w:lineRule="auto"/>
              <w:rPr>
                <w:rFonts w:ascii="Rockwell" w:eastAsia="Times New Roman" w:hAnsi="Rockwell" w:cs="Arial"/>
              </w:rPr>
            </w:pPr>
          </w:p>
        </w:tc>
        <w:tc>
          <w:tcPr>
            <w:tcW w:w="4395" w:type="dxa"/>
          </w:tcPr>
          <w:p w14:paraId="6D374F4A" w14:textId="77777777" w:rsidR="00794ADD" w:rsidRPr="006C4285" w:rsidRDefault="00794ADD" w:rsidP="00887742">
            <w:pPr>
              <w:spacing w:after="200" w:line="276" w:lineRule="auto"/>
              <w:rPr>
                <w:rFonts w:ascii="Rockwell" w:eastAsia="Times New Roman" w:hAnsi="Rockwell" w:cs="Arial"/>
              </w:rPr>
            </w:pPr>
          </w:p>
        </w:tc>
        <w:tc>
          <w:tcPr>
            <w:tcW w:w="1842" w:type="dxa"/>
          </w:tcPr>
          <w:p w14:paraId="7DE9BD1E" w14:textId="77777777" w:rsidR="00794ADD" w:rsidRDefault="00794ADD" w:rsidP="00887742">
            <w:pPr>
              <w:spacing w:after="200" w:line="276" w:lineRule="auto"/>
              <w:rPr>
                <w:rFonts w:ascii="Rockwell" w:hAnsi="Rockwell" w:cs="Arial"/>
                <w:b/>
                <w:bCs/>
              </w:rPr>
            </w:pPr>
          </w:p>
        </w:tc>
        <w:tc>
          <w:tcPr>
            <w:tcW w:w="1560" w:type="dxa"/>
          </w:tcPr>
          <w:p w14:paraId="0B093631" w14:textId="77777777" w:rsidR="00794ADD" w:rsidRDefault="00794ADD" w:rsidP="00887742">
            <w:pPr>
              <w:spacing w:after="200" w:line="276" w:lineRule="auto"/>
              <w:rPr>
                <w:rFonts w:ascii="Rockwell" w:hAnsi="Rockwell" w:cs="Arial"/>
                <w:b/>
                <w:bCs/>
              </w:rPr>
            </w:pPr>
          </w:p>
        </w:tc>
      </w:tr>
      <w:tr w:rsidR="00794ADD" w14:paraId="73E9E9F9" w14:textId="77777777" w:rsidTr="00794ADD">
        <w:tc>
          <w:tcPr>
            <w:tcW w:w="959" w:type="dxa"/>
          </w:tcPr>
          <w:p w14:paraId="2BBEDE9B" w14:textId="77777777" w:rsidR="00794ADD" w:rsidRPr="006C4285" w:rsidRDefault="00794ADD" w:rsidP="00887742">
            <w:pPr>
              <w:spacing w:after="200" w:line="276" w:lineRule="auto"/>
              <w:rPr>
                <w:rFonts w:ascii="Rockwell" w:eastAsia="Times New Roman" w:hAnsi="Rockwell" w:cs="Arial"/>
              </w:rPr>
            </w:pPr>
          </w:p>
        </w:tc>
        <w:tc>
          <w:tcPr>
            <w:tcW w:w="1417" w:type="dxa"/>
          </w:tcPr>
          <w:p w14:paraId="546EA445" w14:textId="77777777" w:rsidR="00794ADD" w:rsidRPr="006C4285" w:rsidRDefault="00794ADD" w:rsidP="00887742">
            <w:pPr>
              <w:spacing w:after="200" w:line="276" w:lineRule="auto"/>
              <w:rPr>
                <w:rFonts w:ascii="Rockwell" w:eastAsia="Times New Roman" w:hAnsi="Rockwell" w:cs="Arial"/>
              </w:rPr>
            </w:pPr>
          </w:p>
        </w:tc>
        <w:tc>
          <w:tcPr>
            <w:tcW w:w="4395" w:type="dxa"/>
          </w:tcPr>
          <w:p w14:paraId="33A0BB3E" w14:textId="77777777" w:rsidR="00794ADD" w:rsidRPr="006C4285" w:rsidRDefault="00794ADD" w:rsidP="00887742">
            <w:pPr>
              <w:spacing w:after="200" w:line="276" w:lineRule="auto"/>
              <w:rPr>
                <w:rFonts w:ascii="Rockwell" w:eastAsia="Times New Roman" w:hAnsi="Rockwell" w:cs="Arial"/>
              </w:rPr>
            </w:pPr>
          </w:p>
        </w:tc>
        <w:tc>
          <w:tcPr>
            <w:tcW w:w="1842" w:type="dxa"/>
          </w:tcPr>
          <w:p w14:paraId="383BFAA3" w14:textId="77777777" w:rsidR="00794ADD" w:rsidRDefault="00794ADD" w:rsidP="00887742">
            <w:pPr>
              <w:spacing w:after="200" w:line="276" w:lineRule="auto"/>
              <w:rPr>
                <w:rFonts w:ascii="Rockwell" w:hAnsi="Rockwell" w:cs="Arial"/>
                <w:b/>
                <w:bCs/>
              </w:rPr>
            </w:pPr>
          </w:p>
        </w:tc>
        <w:tc>
          <w:tcPr>
            <w:tcW w:w="1560" w:type="dxa"/>
          </w:tcPr>
          <w:p w14:paraId="700B1322" w14:textId="77777777" w:rsidR="00794ADD" w:rsidRDefault="00794ADD" w:rsidP="00887742">
            <w:pPr>
              <w:spacing w:after="200" w:line="276" w:lineRule="auto"/>
              <w:rPr>
                <w:rFonts w:ascii="Rockwell" w:hAnsi="Rockwell" w:cs="Arial"/>
                <w:b/>
                <w:bCs/>
              </w:rPr>
            </w:pPr>
          </w:p>
        </w:tc>
      </w:tr>
      <w:tr w:rsidR="00794ADD" w14:paraId="535AE4F1" w14:textId="77777777" w:rsidTr="00794ADD">
        <w:tc>
          <w:tcPr>
            <w:tcW w:w="959" w:type="dxa"/>
          </w:tcPr>
          <w:p w14:paraId="6FC1E193" w14:textId="77777777" w:rsidR="00794ADD" w:rsidRPr="006C4285" w:rsidRDefault="00794ADD" w:rsidP="00887742">
            <w:pPr>
              <w:spacing w:after="200" w:line="276" w:lineRule="auto"/>
              <w:rPr>
                <w:rFonts w:ascii="Rockwell" w:eastAsia="Times New Roman" w:hAnsi="Rockwell" w:cs="Arial"/>
              </w:rPr>
            </w:pPr>
          </w:p>
        </w:tc>
        <w:tc>
          <w:tcPr>
            <w:tcW w:w="1417" w:type="dxa"/>
          </w:tcPr>
          <w:p w14:paraId="7BF7C8CC" w14:textId="77777777" w:rsidR="00794ADD" w:rsidRPr="006C4285" w:rsidRDefault="00794ADD" w:rsidP="00887742">
            <w:pPr>
              <w:spacing w:after="200" w:line="276" w:lineRule="auto"/>
              <w:rPr>
                <w:rFonts w:ascii="Rockwell" w:eastAsia="Times New Roman" w:hAnsi="Rockwell" w:cs="Arial"/>
              </w:rPr>
            </w:pPr>
          </w:p>
        </w:tc>
        <w:tc>
          <w:tcPr>
            <w:tcW w:w="4395" w:type="dxa"/>
          </w:tcPr>
          <w:p w14:paraId="6BDF38D0" w14:textId="77777777" w:rsidR="00794ADD" w:rsidRPr="006C4285" w:rsidRDefault="00794ADD" w:rsidP="00887742">
            <w:pPr>
              <w:spacing w:after="200" w:line="276" w:lineRule="auto"/>
              <w:rPr>
                <w:rFonts w:ascii="Rockwell" w:eastAsia="Times New Roman" w:hAnsi="Rockwell" w:cs="Arial"/>
              </w:rPr>
            </w:pPr>
          </w:p>
        </w:tc>
        <w:tc>
          <w:tcPr>
            <w:tcW w:w="1842" w:type="dxa"/>
          </w:tcPr>
          <w:p w14:paraId="6D936365" w14:textId="77777777" w:rsidR="00794ADD" w:rsidRDefault="00794ADD" w:rsidP="00887742">
            <w:pPr>
              <w:spacing w:after="200" w:line="276" w:lineRule="auto"/>
              <w:rPr>
                <w:rFonts w:ascii="Rockwell" w:hAnsi="Rockwell" w:cs="Arial"/>
                <w:b/>
                <w:bCs/>
              </w:rPr>
            </w:pPr>
          </w:p>
        </w:tc>
        <w:tc>
          <w:tcPr>
            <w:tcW w:w="1560" w:type="dxa"/>
          </w:tcPr>
          <w:p w14:paraId="4A58FFD2" w14:textId="77777777" w:rsidR="00794ADD" w:rsidRDefault="00794ADD" w:rsidP="00887742">
            <w:pPr>
              <w:spacing w:after="200" w:line="276" w:lineRule="auto"/>
              <w:rPr>
                <w:rFonts w:ascii="Rockwell" w:hAnsi="Rockwell" w:cs="Arial"/>
                <w:b/>
                <w:bCs/>
              </w:rPr>
            </w:pPr>
          </w:p>
        </w:tc>
      </w:tr>
      <w:tr w:rsidR="00794ADD" w14:paraId="0382A742" w14:textId="77777777" w:rsidTr="00794ADD">
        <w:tc>
          <w:tcPr>
            <w:tcW w:w="959" w:type="dxa"/>
          </w:tcPr>
          <w:p w14:paraId="610DE098" w14:textId="77777777" w:rsidR="00794ADD" w:rsidRPr="006C4285" w:rsidRDefault="00794ADD" w:rsidP="00887742">
            <w:pPr>
              <w:spacing w:after="200" w:line="276" w:lineRule="auto"/>
              <w:rPr>
                <w:rFonts w:ascii="Rockwell" w:eastAsia="Times New Roman" w:hAnsi="Rockwell" w:cs="Arial"/>
              </w:rPr>
            </w:pPr>
          </w:p>
        </w:tc>
        <w:tc>
          <w:tcPr>
            <w:tcW w:w="1417" w:type="dxa"/>
          </w:tcPr>
          <w:p w14:paraId="6C6E0866" w14:textId="77777777" w:rsidR="00794ADD" w:rsidRPr="006C4285" w:rsidRDefault="00794ADD" w:rsidP="00887742">
            <w:pPr>
              <w:spacing w:after="200" w:line="276" w:lineRule="auto"/>
              <w:rPr>
                <w:rFonts w:ascii="Rockwell" w:eastAsia="Times New Roman" w:hAnsi="Rockwell" w:cs="Arial"/>
              </w:rPr>
            </w:pPr>
          </w:p>
        </w:tc>
        <w:tc>
          <w:tcPr>
            <w:tcW w:w="4395" w:type="dxa"/>
          </w:tcPr>
          <w:p w14:paraId="54452172" w14:textId="77777777" w:rsidR="00794ADD" w:rsidRPr="006C4285" w:rsidRDefault="00794ADD" w:rsidP="00887742">
            <w:pPr>
              <w:spacing w:after="200" w:line="276" w:lineRule="auto"/>
              <w:rPr>
                <w:rFonts w:ascii="Rockwell" w:eastAsia="Times New Roman" w:hAnsi="Rockwell" w:cs="Arial"/>
              </w:rPr>
            </w:pPr>
          </w:p>
        </w:tc>
        <w:tc>
          <w:tcPr>
            <w:tcW w:w="1842" w:type="dxa"/>
          </w:tcPr>
          <w:p w14:paraId="7B20FDEF" w14:textId="77777777" w:rsidR="00794ADD" w:rsidRDefault="00794ADD" w:rsidP="00887742">
            <w:pPr>
              <w:spacing w:after="200" w:line="276" w:lineRule="auto"/>
              <w:rPr>
                <w:rFonts w:ascii="Rockwell" w:hAnsi="Rockwell" w:cs="Arial"/>
                <w:b/>
                <w:bCs/>
              </w:rPr>
            </w:pPr>
          </w:p>
        </w:tc>
        <w:tc>
          <w:tcPr>
            <w:tcW w:w="1560" w:type="dxa"/>
          </w:tcPr>
          <w:p w14:paraId="3BBAACC4" w14:textId="77777777" w:rsidR="00794ADD" w:rsidRDefault="00794ADD" w:rsidP="00887742">
            <w:pPr>
              <w:spacing w:after="200" w:line="276" w:lineRule="auto"/>
              <w:rPr>
                <w:rFonts w:ascii="Rockwell" w:hAnsi="Rockwell" w:cs="Arial"/>
                <w:b/>
                <w:bCs/>
              </w:rPr>
            </w:pPr>
          </w:p>
        </w:tc>
      </w:tr>
      <w:tr w:rsidR="00794ADD" w14:paraId="127C89E7" w14:textId="77777777" w:rsidTr="00794ADD">
        <w:tc>
          <w:tcPr>
            <w:tcW w:w="959" w:type="dxa"/>
          </w:tcPr>
          <w:p w14:paraId="46575077" w14:textId="77777777" w:rsidR="00794ADD" w:rsidRPr="006C4285" w:rsidRDefault="00794ADD" w:rsidP="00887742">
            <w:pPr>
              <w:spacing w:after="200" w:line="276" w:lineRule="auto"/>
              <w:rPr>
                <w:rFonts w:ascii="Rockwell" w:eastAsia="Times New Roman" w:hAnsi="Rockwell" w:cs="Arial"/>
              </w:rPr>
            </w:pPr>
          </w:p>
        </w:tc>
        <w:tc>
          <w:tcPr>
            <w:tcW w:w="1417" w:type="dxa"/>
          </w:tcPr>
          <w:p w14:paraId="1EB6B5A2" w14:textId="77777777" w:rsidR="00794ADD" w:rsidRPr="006C4285" w:rsidRDefault="00794ADD" w:rsidP="00887742">
            <w:pPr>
              <w:spacing w:after="200" w:line="276" w:lineRule="auto"/>
              <w:rPr>
                <w:rFonts w:ascii="Rockwell" w:eastAsia="Times New Roman" w:hAnsi="Rockwell" w:cs="Arial"/>
              </w:rPr>
            </w:pPr>
          </w:p>
        </w:tc>
        <w:tc>
          <w:tcPr>
            <w:tcW w:w="4395" w:type="dxa"/>
          </w:tcPr>
          <w:p w14:paraId="6262B781" w14:textId="77777777" w:rsidR="00794ADD" w:rsidRPr="006C4285" w:rsidRDefault="00794ADD" w:rsidP="00887742">
            <w:pPr>
              <w:spacing w:after="200" w:line="276" w:lineRule="auto"/>
              <w:rPr>
                <w:rFonts w:ascii="Rockwell" w:eastAsia="Times New Roman" w:hAnsi="Rockwell" w:cs="Arial"/>
              </w:rPr>
            </w:pPr>
          </w:p>
        </w:tc>
        <w:tc>
          <w:tcPr>
            <w:tcW w:w="1842" w:type="dxa"/>
          </w:tcPr>
          <w:p w14:paraId="0026BDCA" w14:textId="77777777" w:rsidR="00794ADD" w:rsidRDefault="00794ADD" w:rsidP="00887742">
            <w:pPr>
              <w:spacing w:after="200" w:line="276" w:lineRule="auto"/>
              <w:rPr>
                <w:rFonts w:ascii="Rockwell" w:hAnsi="Rockwell" w:cs="Arial"/>
                <w:b/>
                <w:bCs/>
              </w:rPr>
            </w:pPr>
          </w:p>
        </w:tc>
        <w:tc>
          <w:tcPr>
            <w:tcW w:w="1560" w:type="dxa"/>
          </w:tcPr>
          <w:p w14:paraId="694B8D67" w14:textId="77777777" w:rsidR="00794ADD" w:rsidRDefault="00794ADD" w:rsidP="00887742">
            <w:pPr>
              <w:spacing w:after="200" w:line="276" w:lineRule="auto"/>
              <w:rPr>
                <w:rFonts w:ascii="Rockwell" w:hAnsi="Rockwell" w:cs="Arial"/>
                <w:b/>
                <w:bCs/>
              </w:rPr>
            </w:pPr>
          </w:p>
        </w:tc>
      </w:tr>
      <w:tr w:rsidR="00794ADD" w14:paraId="3F14FE5A" w14:textId="77777777" w:rsidTr="00794ADD">
        <w:tc>
          <w:tcPr>
            <w:tcW w:w="959" w:type="dxa"/>
          </w:tcPr>
          <w:p w14:paraId="4EC330D8" w14:textId="77777777" w:rsidR="00794ADD" w:rsidRPr="006C4285" w:rsidRDefault="00794ADD" w:rsidP="00887742">
            <w:pPr>
              <w:spacing w:after="200" w:line="276" w:lineRule="auto"/>
              <w:rPr>
                <w:rFonts w:ascii="Rockwell" w:eastAsia="Times New Roman" w:hAnsi="Rockwell" w:cs="Arial"/>
              </w:rPr>
            </w:pPr>
          </w:p>
        </w:tc>
        <w:tc>
          <w:tcPr>
            <w:tcW w:w="1417" w:type="dxa"/>
          </w:tcPr>
          <w:p w14:paraId="3135A4B6" w14:textId="77777777" w:rsidR="00794ADD" w:rsidRPr="006C4285" w:rsidRDefault="00794ADD" w:rsidP="00887742">
            <w:pPr>
              <w:spacing w:after="200" w:line="276" w:lineRule="auto"/>
              <w:rPr>
                <w:rFonts w:ascii="Rockwell" w:eastAsia="Times New Roman" w:hAnsi="Rockwell" w:cs="Arial"/>
              </w:rPr>
            </w:pPr>
          </w:p>
        </w:tc>
        <w:tc>
          <w:tcPr>
            <w:tcW w:w="4395" w:type="dxa"/>
          </w:tcPr>
          <w:p w14:paraId="71FCB693" w14:textId="77777777" w:rsidR="00794ADD" w:rsidRPr="006C4285" w:rsidRDefault="00794ADD" w:rsidP="00887742">
            <w:pPr>
              <w:spacing w:after="200" w:line="276" w:lineRule="auto"/>
              <w:rPr>
                <w:rFonts w:ascii="Rockwell" w:eastAsia="Times New Roman" w:hAnsi="Rockwell" w:cs="Arial"/>
              </w:rPr>
            </w:pPr>
          </w:p>
        </w:tc>
        <w:tc>
          <w:tcPr>
            <w:tcW w:w="1842" w:type="dxa"/>
          </w:tcPr>
          <w:p w14:paraId="06F52B27" w14:textId="77777777" w:rsidR="00794ADD" w:rsidRDefault="00794ADD" w:rsidP="00887742">
            <w:pPr>
              <w:spacing w:after="200" w:line="276" w:lineRule="auto"/>
              <w:rPr>
                <w:rFonts w:ascii="Rockwell" w:hAnsi="Rockwell" w:cs="Arial"/>
                <w:b/>
                <w:bCs/>
              </w:rPr>
            </w:pPr>
          </w:p>
        </w:tc>
        <w:tc>
          <w:tcPr>
            <w:tcW w:w="1560" w:type="dxa"/>
          </w:tcPr>
          <w:p w14:paraId="0685337D" w14:textId="77777777" w:rsidR="00794ADD" w:rsidRDefault="00794ADD" w:rsidP="00887742">
            <w:pPr>
              <w:spacing w:after="200" w:line="276" w:lineRule="auto"/>
              <w:rPr>
                <w:rFonts w:ascii="Rockwell" w:hAnsi="Rockwell" w:cs="Arial"/>
                <w:b/>
                <w:bCs/>
              </w:rPr>
            </w:pPr>
          </w:p>
        </w:tc>
      </w:tr>
      <w:tr w:rsidR="00C026E4" w14:paraId="6A4AF13D" w14:textId="77777777" w:rsidTr="00794ADD">
        <w:tc>
          <w:tcPr>
            <w:tcW w:w="959" w:type="dxa"/>
          </w:tcPr>
          <w:p w14:paraId="2A64819D" w14:textId="77777777" w:rsidR="00C026E4" w:rsidRPr="006C4285" w:rsidRDefault="00C026E4" w:rsidP="00887742">
            <w:pPr>
              <w:spacing w:after="200" w:line="276" w:lineRule="auto"/>
              <w:rPr>
                <w:rFonts w:ascii="Rockwell" w:eastAsia="Times New Roman" w:hAnsi="Rockwell" w:cs="Arial"/>
              </w:rPr>
            </w:pPr>
          </w:p>
        </w:tc>
        <w:tc>
          <w:tcPr>
            <w:tcW w:w="1417" w:type="dxa"/>
          </w:tcPr>
          <w:p w14:paraId="6CCD218D" w14:textId="77777777" w:rsidR="00C026E4" w:rsidRPr="006C4285" w:rsidRDefault="00C026E4" w:rsidP="00887742">
            <w:pPr>
              <w:spacing w:after="200" w:line="276" w:lineRule="auto"/>
              <w:rPr>
                <w:rFonts w:ascii="Rockwell" w:eastAsia="Times New Roman" w:hAnsi="Rockwell" w:cs="Arial"/>
              </w:rPr>
            </w:pPr>
          </w:p>
        </w:tc>
        <w:tc>
          <w:tcPr>
            <w:tcW w:w="4395" w:type="dxa"/>
          </w:tcPr>
          <w:p w14:paraId="148CFCEF" w14:textId="77777777" w:rsidR="00C026E4" w:rsidRPr="006C4285" w:rsidRDefault="00C026E4" w:rsidP="00887742">
            <w:pPr>
              <w:spacing w:after="200" w:line="276" w:lineRule="auto"/>
              <w:rPr>
                <w:rFonts w:ascii="Rockwell" w:eastAsia="Times New Roman" w:hAnsi="Rockwell" w:cs="Arial"/>
              </w:rPr>
            </w:pPr>
          </w:p>
        </w:tc>
        <w:tc>
          <w:tcPr>
            <w:tcW w:w="1842" w:type="dxa"/>
          </w:tcPr>
          <w:p w14:paraId="7FD02713" w14:textId="77777777" w:rsidR="00C026E4" w:rsidRDefault="00C026E4" w:rsidP="00887742">
            <w:pPr>
              <w:spacing w:after="200" w:line="276" w:lineRule="auto"/>
              <w:rPr>
                <w:rFonts w:ascii="Rockwell" w:hAnsi="Rockwell" w:cs="Arial"/>
                <w:b/>
                <w:bCs/>
              </w:rPr>
            </w:pPr>
          </w:p>
        </w:tc>
        <w:tc>
          <w:tcPr>
            <w:tcW w:w="1560" w:type="dxa"/>
          </w:tcPr>
          <w:p w14:paraId="6F780454" w14:textId="77777777" w:rsidR="00C026E4" w:rsidRDefault="00C026E4" w:rsidP="00887742">
            <w:pPr>
              <w:spacing w:after="200" w:line="276" w:lineRule="auto"/>
              <w:rPr>
                <w:rFonts w:ascii="Rockwell" w:hAnsi="Rockwell" w:cs="Arial"/>
                <w:b/>
                <w:bCs/>
              </w:rPr>
            </w:pPr>
          </w:p>
        </w:tc>
      </w:tr>
      <w:tr w:rsidR="00C026E4" w14:paraId="30941787" w14:textId="77777777" w:rsidTr="00794ADD">
        <w:tc>
          <w:tcPr>
            <w:tcW w:w="959" w:type="dxa"/>
          </w:tcPr>
          <w:p w14:paraId="49923CDB" w14:textId="77777777" w:rsidR="00C026E4" w:rsidRPr="006C4285" w:rsidRDefault="00C026E4" w:rsidP="00887742">
            <w:pPr>
              <w:spacing w:after="200" w:line="276" w:lineRule="auto"/>
              <w:rPr>
                <w:rFonts w:ascii="Rockwell" w:eastAsia="Times New Roman" w:hAnsi="Rockwell" w:cs="Arial"/>
              </w:rPr>
            </w:pPr>
          </w:p>
        </w:tc>
        <w:tc>
          <w:tcPr>
            <w:tcW w:w="1417" w:type="dxa"/>
          </w:tcPr>
          <w:p w14:paraId="0A356D5C" w14:textId="77777777" w:rsidR="00C026E4" w:rsidRPr="006C4285" w:rsidRDefault="00C026E4" w:rsidP="00887742">
            <w:pPr>
              <w:spacing w:after="200" w:line="276" w:lineRule="auto"/>
              <w:rPr>
                <w:rFonts w:ascii="Rockwell" w:eastAsia="Times New Roman" w:hAnsi="Rockwell" w:cs="Arial"/>
              </w:rPr>
            </w:pPr>
          </w:p>
        </w:tc>
        <w:tc>
          <w:tcPr>
            <w:tcW w:w="4395" w:type="dxa"/>
          </w:tcPr>
          <w:p w14:paraId="3EB1270E" w14:textId="77777777" w:rsidR="00C026E4" w:rsidRPr="006C4285" w:rsidRDefault="00C026E4" w:rsidP="00887742">
            <w:pPr>
              <w:spacing w:after="200" w:line="276" w:lineRule="auto"/>
              <w:rPr>
                <w:rFonts w:ascii="Rockwell" w:eastAsia="Times New Roman" w:hAnsi="Rockwell" w:cs="Arial"/>
              </w:rPr>
            </w:pPr>
          </w:p>
        </w:tc>
        <w:tc>
          <w:tcPr>
            <w:tcW w:w="1842" w:type="dxa"/>
          </w:tcPr>
          <w:p w14:paraId="2D342C9D" w14:textId="77777777" w:rsidR="00C026E4" w:rsidRDefault="00C026E4" w:rsidP="00887742">
            <w:pPr>
              <w:spacing w:after="200" w:line="276" w:lineRule="auto"/>
              <w:rPr>
                <w:rFonts w:ascii="Rockwell" w:hAnsi="Rockwell" w:cs="Arial"/>
                <w:b/>
                <w:bCs/>
              </w:rPr>
            </w:pPr>
          </w:p>
        </w:tc>
        <w:tc>
          <w:tcPr>
            <w:tcW w:w="1560" w:type="dxa"/>
          </w:tcPr>
          <w:p w14:paraId="45A0456C" w14:textId="77777777" w:rsidR="00C026E4" w:rsidRDefault="00C026E4" w:rsidP="00887742">
            <w:pPr>
              <w:spacing w:after="200" w:line="276" w:lineRule="auto"/>
              <w:rPr>
                <w:rFonts w:ascii="Rockwell" w:hAnsi="Rockwell" w:cs="Arial"/>
                <w:b/>
                <w:bCs/>
              </w:rPr>
            </w:pPr>
          </w:p>
        </w:tc>
      </w:tr>
    </w:tbl>
    <w:p w14:paraId="03510766" w14:textId="79F8BFC4" w:rsidR="00DE706D" w:rsidRDefault="00DE706D">
      <w:pPr>
        <w:spacing w:after="200" w:line="276" w:lineRule="auto"/>
        <w:rPr>
          <w:rFonts w:ascii="Rockwell" w:eastAsia="Times New Roman" w:hAnsi="Rockwell" w:cs="Times New Roman"/>
          <w:b/>
          <w:color w:val="003399"/>
          <w:sz w:val="28"/>
          <w:szCs w:val="28"/>
          <w:lang w:val="en"/>
        </w:rPr>
      </w:pPr>
      <w:r>
        <w:rPr>
          <w:rFonts w:ascii="Rockwell" w:hAnsi="Rockwell"/>
          <w:lang w:val="en"/>
        </w:rPr>
        <w:br w:type="page"/>
      </w:r>
    </w:p>
    <w:bookmarkEnd w:id="2"/>
    <w:p w14:paraId="236EA886" w14:textId="5AFFE4A2" w:rsidR="00E5628D" w:rsidRDefault="00C026E4" w:rsidP="00C026E4">
      <w:pPr>
        <w:pStyle w:val="Headinglevel1"/>
        <w:spacing w:before="240"/>
        <w:rPr>
          <w:rFonts w:ascii="Rockwell" w:hAnsi="Rockwell"/>
          <w:lang w:val="en"/>
        </w:rPr>
      </w:pPr>
      <w:r w:rsidRPr="00EB6FDE">
        <w:rPr>
          <w:rFonts w:ascii="Rockwell" w:hAnsi="Rockwell"/>
          <w:lang w:val="en"/>
        </w:rPr>
        <w:lastRenderedPageBreak/>
        <w:t>Further guidance to inform and implement appeals procedures</w:t>
      </w:r>
    </w:p>
    <w:p w14:paraId="6743F0BF" w14:textId="77777777" w:rsidR="0038011C" w:rsidRPr="00794ADD" w:rsidRDefault="0038011C" w:rsidP="00C026E4">
      <w:pPr>
        <w:spacing w:before="100" w:beforeAutospacing="1" w:after="100" w:afterAutospacing="1" w:line="276" w:lineRule="auto"/>
        <w:rPr>
          <w:rFonts w:ascii="Rockwell" w:hAnsi="Rockwell" w:cs="Arial"/>
          <w:b/>
          <w:color w:val="333333"/>
          <w:sz w:val="24"/>
          <w:szCs w:val="24"/>
        </w:rPr>
      </w:pPr>
      <w:r w:rsidRPr="00794ADD">
        <w:rPr>
          <w:rFonts w:ascii="Rockwell" w:hAnsi="Rockwell" w:cs="Arial"/>
          <w:b/>
          <w:color w:val="333333"/>
          <w:sz w:val="24"/>
          <w:szCs w:val="24"/>
        </w:rPr>
        <w:t>JCQ</w:t>
      </w:r>
    </w:p>
    <w:p w14:paraId="7924B6E0" w14:textId="77777777" w:rsidR="0017668C" w:rsidRDefault="0038011C" w:rsidP="00C026E4">
      <w:pPr>
        <w:numPr>
          <w:ilvl w:val="0"/>
          <w:numId w:val="14"/>
        </w:numPr>
        <w:spacing w:after="0" w:line="276" w:lineRule="auto"/>
        <w:rPr>
          <w:rFonts w:ascii="Rockwell" w:hAnsi="Rockwell" w:cs="Arial"/>
          <w:color w:val="333333"/>
          <w:sz w:val="24"/>
          <w:szCs w:val="24"/>
        </w:rPr>
      </w:pPr>
      <w:r w:rsidRPr="00794ADD">
        <w:rPr>
          <w:rFonts w:ascii="Rockwell" w:hAnsi="Rockwell" w:cs="Arial"/>
          <w:color w:val="333333"/>
          <w:sz w:val="24"/>
          <w:szCs w:val="24"/>
        </w:rPr>
        <w:t xml:space="preserve">General Regulations for Approved Centres </w:t>
      </w:r>
    </w:p>
    <w:p w14:paraId="3477C7F3" w14:textId="1DCA68D7" w:rsidR="0038011C" w:rsidRPr="00794ADD" w:rsidRDefault="002B29CE" w:rsidP="00C026E4">
      <w:pPr>
        <w:spacing w:after="0" w:line="276" w:lineRule="auto"/>
        <w:ind w:left="720"/>
        <w:rPr>
          <w:rFonts w:ascii="Rockwell" w:hAnsi="Rockwell" w:cs="Arial"/>
          <w:color w:val="333333"/>
          <w:sz w:val="24"/>
          <w:szCs w:val="24"/>
        </w:rPr>
      </w:pPr>
      <w:hyperlink r:id="rId11" w:history="1">
        <w:r w:rsidR="0038011C" w:rsidRPr="00794ADD">
          <w:rPr>
            <w:rStyle w:val="Hyperlink"/>
            <w:rFonts w:ascii="Rockwell" w:hAnsi="Rockwell" w:cs="Arial"/>
            <w:sz w:val="24"/>
            <w:szCs w:val="24"/>
          </w:rPr>
          <w:t>https://www.jcq.org.uk/exams-office/general-regulations</w:t>
        </w:r>
      </w:hyperlink>
      <w:r w:rsidR="0038011C" w:rsidRPr="00794ADD">
        <w:rPr>
          <w:rFonts w:ascii="Rockwell" w:hAnsi="Rockwell" w:cs="Arial"/>
          <w:color w:val="333333"/>
          <w:sz w:val="24"/>
          <w:szCs w:val="24"/>
        </w:rPr>
        <w:t xml:space="preserve"> </w:t>
      </w:r>
    </w:p>
    <w:p w14:paraId="117F3B3C" w14:textId="77777777" w:rsidR="0017668C" w:rsidRDefault="00794ADD" w:rsidP="00C026E4">
      <w:pPr>
        <w:numPr>
          <w:ilvl w:val="0"/>
          <w:numId w:val="14"/>
        </w:numPr>
        <w:spacing w:after="0" w:line="276" w:lineRule="auto"/>
        <w:rPr>
          <w:rFonts w:ascii="Rockwell" w:hAnsi="Rockwell" w:cs="Arial"/>
          <w:color w:val="333333"/>
          <w:sz w:val="24"/>
          <w:szCs w:val="24"/>
        </w:rPr>
      </w:pPr>
      <w:r>
        <w:rPr>
          <w:rFonts w:ascii="Rockwell" w:hAnsi="Rockwell" w:cs="Arial"/>
          <w:color w:val="333333"/>
          <w:sz w:val="24"/>
          <w:szCs w:val="24"/>
        </w:rPr>
        <w:t>Post-</w:t>
      </w:r>
      <w:r w:rsidR="0038011C" w:rsidRPr="00794ADD">
        <w:rPr>
          <w:rFonts w:ascii="Rockwell" w:hAnsi="Rockwell" w:cs="Arial"/>
          <w:color w:val="333333"/>
          <w:sz w:val="24"/>
          <w:szCs w:val="24"/>
        </w:rPr>
        <w:t xml:space="preserve">Results Services </w:t>
      </w:r>
    </w:p>
    <w:p w14:paraId="723E72B7" w14:textId="4830C195" w:rsidR="0038011C" w:rsidRPr="00794ADD" w:rsidRDefault="002B29CE" w:rsidP="00C026E4">
      <w:pPr>
        <w:spacing w:after="0" w:line="276" w:lineRule="auto"/>
        <w:ind w:left="720"/>
        <w:rPr>
          <w:rFonts w:ascii="Rockwell" w:hAnsi="Rockwell" w:cs="Arial"/>
          <w:color w:val="333333"/>
          <w:sz w:val="24"/>
          <w:szCs w:val="24"/>
        </w:rPr>
      </w:pPr>
      <w:hyperlink r:id="rId12" w:history="1">
        <w:r w:rsidR="0038011C" w:rsidRPr="00794ADD">
          <w:rPr>
            <w:rStyle w:val="Hyperlink"/>
            <w:rFonts w:ascii="Rockwell" w:hAnsi="Rockwell" w:cs="Arial"/>
            <w:sz w:val="24"/>
            <w:szCs w:val="24"/>
          </w:rPr>
          <w:t>https://www.jcq.org.uk/exams-office/post-results-services</w:t>
        </w:r>
      </w:hyperlink>
      <w:r w:rsidR="0038011C" w:rsidRPr="00794ADD">
        <w:rPr>
          <w:rFonts w:ascii="Rockwell" w:hAnsi="Rockwell" w:cs="Arial"/>
          <w:color w:val="333333"/>
          <w:sz w:val="24"/>
          <w:szCs w:val="24"/>
        </w:rPr>
        <w:t xml:space="preserve"> </w:t>
      </w:r>
    </w:p>
    <w:p w14:paraId="5A79FAED" w14:textId="77777777" w:rsidR="0017668C" w:rsidRDefault="0038011C" w:rsidP="00C026E4">
      <w:pPr>
        <w:numPr>
          <w:ilvl w:val="0"/>
          <w:numId w:val="14"/>
        </w:numPr>
        <w:spacing w:after="0" w:line="276" w:lineRule="auto"/>
        <w:rPr>
          <w:rFonts w:ascii="Rockwell" w:hAnsi="Rockwell" w:cs="Arial"/>
          <w:color w:val="333333"/>
          <w:sz w:val="24"/>
          <w:szCs w:val="24"/>
        </w:rPr>
      </w:pPr>
      <w:r w:rsidRPr="00794ADD">
        <w:rPr>
          <w:rFonts w:ascii="Rockwell" w:hAnsi="Rockwell" w:cs="Arial"/>
          <w:color w:val="333333"/>
          <w:sz w:val="24"/>
          <w:szCs w:val="24"/>
        </w:rPr>
        <w:t xml:space="preserve">JCQ Appeals Booklet </w:t>
      </w:r>
    </w:p>
    <w:p w14:paraId="60C3D495" w14:textId="12978946" w:rsidR="0038011C" w:rsidRDefault="002B29CE" w:rsidP="00C026E4">
      <w:pPr>
        <w:spacing w:after="0" w:line="276" w:lineRule="auto"/>
        <w:ind w:left="720"/>
        <w:rPr>
          <w:rFonts w:ascii="Rockwell" w:hAnsi="Rockwell" w:cs="Arial"/>
          <w:color w:val="333333"/>
          <w:sz w:val="24"/>
          <w:szCs w:val="24"/>
        </w:rPr>
      </w:pPr>
      <w:hyperlink r:id="rId13" w:history="1">
        <w:r w:rsidR="0038011C" w:rsidRPr="00794ADD">
          <w:rPr>
            <w:rStyle w:val="Hyperlink"/>
            <w:rFonts w:ascii="Rockwell" w:hAnsi="Rockwell" w:cs="Arial"/>
            <w:sz w:val="24"/>
            <w:szCs w:val="24"/>
          </w:rPr>
          <w:t>https://www.jcq.org.uk/exams-office/appeals</w:t>
        </w:r>
      </w:hyperlink>
      <w:r w:rsidR="0038011C" w:rsidRPr="00794ADD">
        <w:rPr>
          <w:rFonts w:ascii="Rockwell" w:hAnsi="Rockwell" w:cs="Arial"/>
          <w:color w:val="333333"/>
          <w:sz w:val="24"/>
          <w:szCs w:val="24"/>
        </w:rPr>
        <w:t xml:space="preserve"> </w:t>
      </w:r>
    </w:p>
    <w:p w14:paraId="344B84FD" w14:textId="77777777" w:rsidR="00C026E4" w:rsidRDefault="0017668C" w:rsidP="00C026E4">
      <w:pPr>
        <w:numPr>
          <w:ilvl w:val="0"/>
          <w:numId w:val="14"/>
        </w:numPr>
        <w:spacing w:after="0" w:line="276" w:lineRule="auto"/>
        <w:rPr>
          <w:rFonts w:ascii="Rockwell" w:hAnsi="Rockwell" w:cs="Arial"/>
          <w:color w:val="333333"/>
          <w:sz w:val="24"/>
          <w:szCs w:val="24"/>
        </w:rPr>
      </w:pPr>
      <w:r w:rsidRPr="0017668C">
        <w:rPr>
          <w:rFonts w:ascii="Rockwell" w:hAnsi="Rockwell" w:cs="Arial"/>
          <w:sz w:val="24"/>
          <w:szCs w:val="24"/>
        </w:rPr>
        <w:t xml:space="preserve">Notice to Centres - Reviews of </w:t>
      </w:r>
      <w:r w:rsidR="00C026E4">
        <w:rPr>
          <w:rFonts w:ascii="Rockwell" w:hAnsi="Rockwell" w:cs="Arial"/>
          <w:sz w:val="24"/>
          <w:szCs w:val="24"/>
        </w:rPr>
        <w:t>marking (centre assessed marks)</w:t>
      </w:r>
    </w:p>
    <w:p w14:paraId="48158A85" w14:textId="77777777" w:rsidR="00C026E4" w:rsidRDefault="002B29CE" w:rsidP="00C026E4">
      <w:pPr>
        <w:spacing w:after="0" w:line="276" w:lineRule="auto"/>
        <w:ind w:left="720"/>
        <w:rPr>
          <w:rFonts w:ascii="Rockwell" w:hAnsi="Rockwell" w:cs="Arial"/>
          <w:color w:val="333333"/>
          <w:sz w:val="24"/>
          <w:szCs w:val="24"/>
        </w:rPr>
      </w:pPr>
      <w:hyperlink r:id="rId14" w:history="1">
        <w:r w:rsidR="0017668C" w:rsidRPr="00C026E4">
          <w:rPr>
            <w:rStyle w:val="Hyperlink"/>
            <w:rFonts w:ascii="Rockwell" w:hAnsi="Rockwell" w:cs="Arial"/>
            <w:sz w:val="24"/>
            <w:szCs w:val="24"/>
          </w:rPr>
          <w:t>https://www.jcq.org.uk/exams-office/controlled-assessments</w:t>
        </w:r>
      </w:hyperlink>
    </w:p>
    <w:p w14:paraId="788B213E" w14:textId="77777777" w:rsidR="00C026E4" w:rsidRDefault="002B29CE" w:rsidP="00C026E4">
      <w:pPr>
        <w:spacing w:after="0" w:line="276" w:lineRule="auto"/>
        <w:ind w:left="720"/>
        <w:rPr>
          <w:rFonts w:ascii="Rockwell" w:hAnsi="Rockwell" w:cs="Arial"/>
          <w:color w:val="333333"/>
          <w:sz w:val="24"/>
          <w:szCs w:val="24"/>
        </w:rPr>
      </w:pPr>
      <w:hyperlink r:id="rId15" w:history="1">
        <w:r w:rsidR="0017668C" w:rsidRPr="0017668C">
          <w:rPr>
            <w:rStyle w:val="Hyperlink"/>
            <w:rFonts w:ascii="Rockwell" w:hAnsi="Rockwell" w:cs="Arial"/>
            <w:sz w:val="24"/>
            <w:szCs w:val="24"/>
          </w:rPr>
          <w:t>https://www.jcq.org.uk/exams-office/coursework</w:t>
        </w:r>
      </w:hyperlink>
      <w:r w:rsidR="0017668C" w:rsidRPr="0017668C">
        <w:rPr>
          <w:rFonts w:ascii="Rockwell" w:hAnsi="Rockwell" w:cs="Arial"/>
          <w:color w:val="333333"/>
          <w:sz w:val="24"/>
          <w:szCs w:val="24"/>
        </w:rPr>
        <w:t xml:space="preserve"> </w:t>
      </w:r>
    </w:p>
    <w:p w14:paraId="1591327E" w14:textId="4EDC67E8" w:rsidR="0017668C" w:rsidRPr="0017668C" w:rsidRDefault="002B29CE" w:rsidP="00C026E4">
      <w:pPr>
        <w:spacing w:after="0" w:line="276" w:lineRule="auto"/>
        <w:ind w:left="720"/>
        <w:rPr>
          <w:rFonts w:ascii="Rockwell" w:hAnsi="Rockwell" w:cs="Arial"/>
          <w:color w:val="333333"/>
          <w:sz w:val="24"/>
          <w:szCs w:val="24"/>
        </w:rPr>
      </w:pPr>
      <w:hyperlink r:id="rId16" w:history="1">
        <w:r w:rsidR="0017668C" w:rsidRPr="0017668C">
          <w:rPr>
            <w:rStyle w:val="Hyperlink"/>
            <w:rFonts w:ascii="Rockwell" w:hAnsi="Rockwell" w:cs="Arial"/>
            <w:sz w:val="24"/>
            <w:szCs w:val="24"/>
          </w:rPr>
          <w:t>https://www.jcq.org.uk/exams-office/non-examination-assessments</w:t>
        </w:r>
      </w:hyperlink>
      <w:r w:rsidR="0017668C" w:rsidRPr="0017668C">
        <w:rPr>
          <w:rFonts w:ascii="Rockwell" w:hAnsi="Rockwell" w:cs="Arial"/>
          <w:color w:val="333333"/>
          <w:sz w:val="24"/>
          <w:szCs w:val="24"/>
        </w:rPr>
        <w:t xml:space="preserve"> </w:t>
      </w:r>
    </w:p>
    <w:p w14:paraId="53BF4CF1" w14:textId="77777777" w:rsidR="0038011C" w:rsidRPr="00794ADD" w:rsidRDefault="0038011C" w:rsidP="00C026E4">
      <w:pPr>
        <w:spacing w:before="100" w:beforeAutospacing="1" w:after="100" w:afterAutospacing="1" w:line="276" w:lineRule="auto"/>
        <w:rPr>
          <w:rFonts w:ascii="Rockwell" w:hAnsi="Rockwell" w:cs="Arial"/>
          <w:b/>
          <w:color w:val="333333"/>
          <w:sz w:val="24"/>
          <w:szCs w:val="24"/>
        </w:rPr>
      </w:pPr>
      <w:r w:rsidRPr="00794ADD">
        <w:rPr>
          <w:rFonts w:ascii="Rockwell" w:hAnsi="Rockwell" w:cs="Arial"/>
          <w:b/>
          <w:color w:val="333333"/>
          <w:sz w:val="24"/>
          <w:szCs w:val="24"/>
        </w:rPr>
        <w:t xml:space="preserve">Ofqual </w:t>
      </w:r>
    </w:p>
    <w:p w14:paraId="6CF79A35" w14:textId="77777777" w:rsidR="00E5628D" w:rsidRPr="00794ADD" w:rsidRDefault="00E5628D" w:rsidP="00C026E4">
      <w:pPr>
        <w:numPr>
          <w:ilvl w:val="0"/>
          <w:numId w:val="14"/>
        </w:numPr>
        <w:spacing w:before="100" w:beforeAutospacing="1" w:after="100" w:afterAutospacing="1" w:line="276" w:lineRule="auto"/>
        <w:rPr>
          <w:rFonts w:ascii="Rockwell" w:hAnsi="Rockwell" w:cs="Arial"/>
          <w:color w:val="333333"/>
          <w:sz w:val="24"/>
          <w:szCs w:val="24"/>
        </w:rPr>
      </w:pPr>
      <w:r w:rsidRPr="00794ADD">
        <w:rPr>
          <w:rFonts w:ascii="Rockwell" w:hAnsi="Rockwell" w:cs="Arial"/>
          <w:color w:val="333333"/>
          <w:sz w:val="24"/>
          <w:szCs w:val="24"/>
        </w:rPr>
        <w:t>GCSE (9 to 1) qualification-level conditions and requirements</w:t>
      </w:r>
      <w:r w:rsidR="0038011C" w:rsidRPr="00794ADD">
        <w:rPr>
          <w:rFonts w:ascii="Rockwell" w:hAnsi="Rockwell" w:cs="Arial"/>
          <w:color w:val="333333"/>
          <w:sz w:val="24"/>
          <w:szCs w:val="24"/>
        </w:rPr>
        <w:t xml:space="preserve"> </w:t>
      </w:r>
      <w:hyperlink r:id="rId17" w:history="1">
        <w:r w:rsidR="0038011C" w:rsidRPr="00794ADD">
          <w:rPr>
            <w:rStyle w:val="Hyperlink"/>
            <w:rFonts w:ascii="Rockwell" w:hAnsi="Rockwell" w:cs="Arial"/>
            <w:sz w:val="24"/>
            <w:szCs w:val="24"/>
          </w:rPr>
          <w:t>https://www.gov.uk/government/publications/gcse-9-to-1-qualification-level-conditions</w:t>
        </w:r>
      </w:hyperlink>
      <w:r w:rsidR="0038011C" w:rsidRPr="00794ADD">
        <w:rPr>
          <w:rFonts w:ascii="Rockwell" w:hAnsi="Rockwell" w:cs="Arial"/>
          <w:color w:val="333333"/>
          <w:sz w:val="24"/>
          <w:szCs w:val="24"/>
        </w:rPr>
        <w:t xml:space="preserve"> </w:t>
      </w:r>
      <w:r w:rsidRPr="00794ADD">
        <w:rPr>
          <w:rFonts w:ascii="Rockwell" w:hAnsi="Rockwell" w:cs="Arial"/>
          <w:color w:val="0000FF"/>
          <w:sz w:val="24"/>
          <w:szCs w:val="24"/>
        </w:rPr>
        <w:t xml:space="preserve">  </w:t>
      </w:r>
    </w:p>
    <w:p w14:paraId="33E2CA6A" w14:textId="77777777" w:rsidR="0017668C" w:rsidRDefault="00E5628D" w:rsidP="00C026E4">
      <w:pPr>
        <w:numPr>
          <w:ilvl w:val="0"/>
          <w:numId w:val="14"/>
        </w:numPr>
        <w:spacing w:before="100" w:beforeAutospacing="1" w:after="0" w:line="276" w:lineRule="auto"/>
        <w:rPr>
          <w:rFonts w:ascii="Rockwell" w:hAnsi="Rockwell" w:cs="Arial"/>
          <w:color w:val="333333"/>
          <w:sz w:val="24"/>
          <w:szCs w:val="24"/>
        </w:rPr>
      </w:pPr>
      <w:r w:rsidRPr="00794ADD">
        <w:rPr>
          <w:rFonts w:ascii="Rockwell" w:hAnsi="Rockwell" w:cs="Arial"/>
          <w:color w:val="333333"/>
          <w:sz w:val="24"/>
          <w:szCs w:val="24"/>
        </w:rPr>
        <w:t>GCSE (A* to G) qua</w:t>
      </w:r>
      <w:r w:rsidR="0017668C">
        <w:rPr>
          <w:rFonts w:ascii="Rockwell" w:hAnsi="Rockwell" w:cs="Arial"/>
          <w:color w:val="333333"/>
          <w:sz w:val="24"/>
          <w:szCs w:val="24"/>
        </w:rPr>
        <w:t>lification-level conditions and requirements</w:t>
      </w:r>
    </w:p>
    <w:p w14:paraId="71E3C93B" w14:textId="23274084" w:rsidR="00E5628D" w:rsidRPr="0017668C" w:rsidRDefault="002B29CE" w:rsidP="00C026E4">
      <w:pPr>
        <w:spacing w:after="0" w:line="276" w:lineRule="auto"/>
        <w:ind w:left="720"/>
        <w:rPr>
          <w:rFonts w:ascii="Rockwell" w:hAnsi="Rockwell" w:cs="Arial"/>
          <w:color w:val="333333"/>
          <w:sz w:val="24"/>
          <w:szCs w:val="24"/>
        </w:rPr>
      </w:pPr>
      <w:hyperlink r:id="rId18" w:history="1">
        <w:r w:rsidR="0038011C" w:rsidRPr="0017668C">
          <w:rPr>
            <w:rStyle w:val="Hyperlink"/>
            <w:rFonts w:ascii="Rockwell" w:hAnsi="Rockwell" w:cs="Arial"/>
            <w:sz w:val="24"/>
            <w:szCs w:val="24"/>
          </w:rPr>
          <w:t>https://www.gov.uk/government/publications/gcse-a-to-g-qualification-level-conditions-and-requirements</w:t>
        </w:r>
      </w:hyperlink>
      <w:r w:rsidR="0038011C" w:rsidRPr="0017668C">
        <w:rPr>
          <w:rFonts w:ascii="Rockwell" w:hAnsi="Rockwell" w:cs="Arial"/>
          <w:color w:val="0000FF"/>
          <w:sz w:val="24"/>
          <w:szCs w:val="24"/>
        </w:rPr>
        <w:t xml:space="preserve"> </w:t>
      </w:r>
    </w:p>
    <w:p w14:paraId="4AABBE84" w14:textId="77777777" w:rsidR="00E5628D" w:rsidRPr="00794ADD" w:rsidRDefault="00E5628D" w:rsidP="00C026E4">
      <w:pPr>
        <w:numPr>
          <w:ilvl w:val="0"/>
          <w:numId w:val="14"/>
        </w:numPr>
        <w:spacing w:after="100" w:afterAutospacing="1" w:line="276" w:lineRule="auto"/>
        <w:rPr>
          <w:rFonts w:ascii="Rockwell" w:hAnsi="Rockwell" w:cs="Arial"/>
          <w:color w:val="333333"/>
          <w:sz w:val="24"/>
          <w:szCs w:val="24"/>
        </w:rPr>
      </w:pPr>
      <w:r w:rsidRPr="00794ADD">
        <w:rPr>
          <w:rFonts w:ascii="Rockwell" w:hAnsi="Rockwell" w:cs="Arial"/>
          <w:color w:val="333333"/>
          <w:sz w:val="24"/>
          <w:szCs w:val="24"/>
        </w:rPr>
        <w:t>GCE qualification-level conditions and requirements</w:t>
      </w:r>
      <w:r w:rsidR="0038011C" w:rsidRPr="00794ADD">
        <w:rPr>
          <w:rFonts w:ascii="Rockwell" w:hAnsi="Rockwell" w:cs="Arial"/>
          <w:color w:val="333333"/>
          <w:sz w:val="24"/>
          <w:szCs w:val="24"/>
        </w:rPr>
        <w:t xml:space="preserve"> </w:t>
      </w:r>
      <w:hyperlink r:id="rId19" w:history="1">
        <w:r w:rsidR="0038011C" w:rsidRPr="00794ADD">
          <w:rPr>
            <w:rStyle w:val="Hyperlink"/>
            <w:rFonts w:ascii="Rockwell" w:hAnsi="Rockwell" w:cs="Arial"/>
            <w:sz w:val="24"/>
            <w:szCs w:val="24"/>
          </w:rPr>
          <w:t>https://www.gov.uk/government/publications/gce-qualification-level-conditions-and-requirements</w:t>
        </w:r>
      </w:hyperlink>
      <w:r w:rsidR="0038011C" w:rsidRPr="00794ADD">
        <w:rPr>
          <w:rFonts w:ascii="Rockwell" w:hAnsi="Rockwell" w:cs="Arial"/>
          <w:color w:val="333333"/>
          <w:sz w:val="24"/>
          <w:szCs w:val="24"/>
        </w:rPr>
        <w:t xml:space="preserve"> </w:t>
      </w:r>
    </w:p>
    <w:p w14:paraId="39B89EF4" w14:textId="77777777" w:rsidR="00E5628D" w:rsidRPr="00794ADD" w:rsidRDefault="00E5628D" w:rsidP="00C026E4">
      <w:pPr>
        <w:numPr>
          <w:ilvl w:val="0"/>
          <w:numId w:val="14"/>
        </w:numPr>
        <w:spacing w:before="100" w:beforeAutospacing="1" w:after="100" w:afterAutospacing="1" w:line="276" w:lineRule="auto"/>
        <w:rPr>
          <w:rFonts w:ascii="Rockwell" w:hAnsi="Rockwell" w:cs="Arial"/>
          <w:color w:val="333333"/>
          <w:sz w:val="24"/>
          <w:szCs w:val="24"/>
        </w:rPr>
      </w:pPr>
      <w:r w:rsidRPr="00794ADD">
        <w:rPr>
          <w:rFonts w:ascii="Rockwell" w:hAnsi="Rockwell" w:cs="Arial"/>
          <w:color w:val="333333"/>
          <w:sz w:val="24"/>
          <w:szCs w:val="24"/>
        </w:rPr>
        <w:t>Pre-reform GCE qualification-level conditions and requirements</w:t>
      </w:r>
      <w:r w:rsidR="0038011C" w:rsidRPr="00794ADD">
        <w:rPr>
          <w:rFonts w:ascii="Rockwell" w:hAnsi="Rockwell" w:cs="Arial"/>
          <w:color w:val="333333"/>
          <w:sz w:val="24"/>
          <w:szCs w:val="24"/>
        </w:rPr>
        <w:t xml:space="preserve"> </w:t>
      </w:r>
      <w:hyperlink r:id="rId20" w:history="1">
        <w:r w:rsidR="0038011C" w:rsidRPr="00794ADD">
          <w:rPr>
            <w:rStyle w:val="Hyperlink"/>
            <w:rFonts w:ascii="Rockwell" w:hAnsi="Rockwell" w:cs="Arial"/>
            <w:sz w:val="24"/>
            <w:szCs w:val="24"/>
          </w:rPr>
          <w:t>https://www.gov.uk/government/publications/gce-qualification-level-conditions-for-pre-reform-qualifications</w:t>
        </w:r>
      </w:hyperlink>
      <w:r w:rsidR="0038011C" w:rsidRPr="00794ADD">
        <w:rPr>
          <w:rFonts w:ascii="Rockwell" w:hAnsi="Rockwell" w:cs="Arial"/>
          <w:color w:val="333333"/>
          <w:sz w:val="24"/>
          <w:szCs w:val="24"/>
        </w:rPr>
        <w:t xml:space="preserve"> </w:t>
      </w:r>
      <w:r w:rsidRPr="00794ADD">
        <w:rPr>
          <w:rFonts w:ascii="Rockwell" w:hAnsi="Rockwell" w:cs="Arial"/>
          <w:color w:val="0000FF"/>
          <w:sz w:val="24"/>
          <w:szCs w:val="24"/>
        </w:rPr>
        <w:t xml:space="preserve">   </w:t>
      </w:r>
    </w:p>
    <w:p w14:paraId="7AB6B7AD" w14:textId="77777777" w:rsidR="00E97999" w:rsidRPr="006C4285" w:rsidRDefault="00E97999" w:rsidP="00E5628D">
      <w:pPr>
        <w:spacing w:after="200" w:line="276" w:lineRule="auto"/>
        <w:rPr>
          <w:rFonts w:ascii="Rockwell" w:hAnsi="Rockwell" w:cs="Arial"/>
          <w:b/>
          <w:bCs/>
        </w:rPr>
      </w:pPr>
    </w:p>
    <w:sectPr w:rsidR="00E97999" w:rsidRPr="006C4285" w:rsidSect="00972530">
      <w:footerReference w:type="default" r:id="rId21"/>
      <w:footerReference w:type="first" r:id="rId22"/>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93E2F" w14:textId="77777777" w:rsidR="000D1057" w:rsidRDefault="000D1057" w:rsidP="00572EAE">
      <w:pPr>
        <w:spacing w:after="0"/>
      </w:pPr>
      <w:r>
        <w:separator/>
      </w:r>
    </w:p>
  </w:endnote>
  <w:endnote w:type="continuationSeparator" w:id="0">
    <w:p w14:paraId="285E7662" w14:textId="77777777" w:rsidR="000D1057" w:rsidRDefault="000D1057"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800000AF" w:usb1="5000205B" w:usb2="00000000" w:usb3="00000000" w:csb0="0000009B"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26FA9" w14:textId="77777777" w:rsidR="000D1057" w:rsidRPr="006F7AAC" w:rsidRDefault="000D1057" w:rsidP="007D5FE6">
    <w:pPr>
      <w:pStyle w:val="Footer"/>
      <w:jc w:val="right"/>
      <w:rPr>
        <w:rFonts w:cs="Arial"/>
        <w:sz w:val="20"/>
        <w:szCs w:val="20"/>
      </w:rPr>
    </w:pPr>
  </w:p>
  <w:p w14:paraId="1D82A3E7" w14:textId="7085E2F6" w:rsidR="000D1057" w:rsidRPr="00BE1447" w:rsidRDefault="000D1057"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2B29CE">
      <w:rPr>
        <w:noProof/>
        <w:sz w:val="18"/>
        <w:szCs w:val="18"/>
      </w:rPr>
      <w:t>2</w:t>
    </w:r>
    <w:r w:rsidRPr="00BE1447">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86BF0" w14:textId="77777777" w:rsidR="000D1057" w:rsidRPr="00A510DE" w:rsidRDefault="000D1057"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F1757" w14:textId="77777777" w:rsidR="000D1057" w:rsidRDefault="000D1057" w:rsidP="00572EAE">
      <w:pPr>
        <w:spacing w:after="0"/>
      </w:pPr>
      <w:r>
        <w:separator/>
      </w:r>
    </w:p>
  </w:footnote>
  <w:footnote w:type="continuationSeparator" w:id="0">
    <w:p w14:paraId="16F11C47" w14:textId="77777777" w:rsidR="000D1057" w:rsidRDefault="000D1057" w:rsidP="00572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1"/>
  </w:num>
  <w:num w:numId="6">
    <w:abstractNumId w:val="16"/>
  </w:num>
  <w:num w:numId="7">
    <w:abstractNumId w:val="3"/>
  </w:num>
  <w:num w:numId="8">
    <w:abstractNumId w:val="7"/>
  </w:num>
  <w:num w:numId="9">
    <w:abstractNumId w:val="19"/>
  </w:num>
  <w:num w:numId="10">
    <w:abstractNumId w:val="9"/>
  </w:num>
  <w:num w:numId="11">
    <w:abstractNumId w:val="0"/>
  </w:num>
  <w:num w:numId="12">
    <w:abstractNumId w:val="12"/>
  </w:num>
  <w:num w:numId="13">
    <w:abstractNumId w:val="4"/>
  </w:num>
  <w:num w:numId="14">
    <w:abstractNumId w:val="13"/>
  </w:num>
  <w:num w:numId="15">
    <w:abstractNumId w:val="2"/>
  </w:num>
  <w:num w:numId="16">
    <w:abstractNumId w:val="5"/>
  </w:num>
  <w:num w:numId="17">
    <w:abstractNumId w:val="14"/>
  </w:num>
  <w:num w:numId="18">
    <w:abstractNumId w:val="20"/>
  </w:num>
  <w:num w:numId="19">
    <w:abstractNumId w:val="10"/>
  </w:num>
  <w:num w:numId="20">
    <w:abstractNumId w:val="15"/>
  </w:num>
  <w:num w:numId="21">
    <w:abstractNumId w:val="18"/>
  </w:num>
  <w:num w:numId="22">
    <w:abstractNumId w:val="17"/>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2A1D"/>
    <w:rsid w:val="000134FC"/>
    <w:rsid w:val="0001661A"/>
    <w:rsid w:val="00017704"/>
    <w:rsid w:val="0001770D"/>
    <w:rsid w:val="000201A0"/>
    <w:rsid w:val="00021ACB"/>
    <w:rsid w:val="00024F09"/>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6652"/>
    <w:rsid w:val="000B0453"/>
    <w:rsid w:val="000B29C9"/>
    <w:rsid w:val="000B7FDA"/>
    <w:rsid w:val="000C118C"/>
    <w:rsid w:val="000D1057"/>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D189E"/>
    <w:rsid w:val="001F0350"/>
    <w:rsid w:val="001F0C28"/>
    <w:rsid w:val="001F59AD"/>
    <w:rsid w:val="00200ABE"/>
    <w:rsid w:val="0020477E"/>
    <w:rsid w:val="0021365B"/>
    <w:rsid w:val="00214318"/>
    <w:rsid w:val="00214342"/>
    <w:rsid w:val="00214CB1"/>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3A69"/>
    <w:rsid w:val="0026639D"/>
    <w:rsid w:val="00267849"/>
    <w:rsid w:val="00283160"/>
    <w:rsid w:val="00283445"/>
    <w:rsid w:val="002837F1"/>
    <w:rsid w:val="002923DF"/>
    <w:rsid w:val="002940E8"/>
    <w:rsid w:val="00294309"/>
    <w:rsid w:val="002978B9"/>
    <w:rsid w:val="00297C0F"/>
    <w:rsid w:val="002A1C13"/>
    <w:rsid w:val="002A6DDA"/>
    <w:rsid w:val="002A785C"/>
    <w:rsid w:val="002B08CB"/>
    <w:rsid w:val="002B169B"/>
    <w:rsid w:val="002B2195"/>
    <w:rsid w:val="002B29CE"/>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72270"/>
    <w:rsid w:val="00375CE7"/>
    <w:rsid w:val="0038011C"/>
    <w:rsid w:val="00380EF0"/>
    <w:rsid w:val="00381559"/>
    <w:rsid w:val="00392945"/>
    <w:rsid w:val="00393116"/>
    <w:rsid w:val="0039606C"/>
    <w:rsid w:val="003A183A"/>
    <w:rsid w:val="003A413B"/>
    <w:rsid w:val="003A55AC"/>
    <w:rsid w:val="003B4F45"/>
    <w:rsid w:val="003C1B1D"/>
    <w:rsid w:val="003C1E94"/>
    <w:rsid w:val="003D4CFA"/>
    <w:rsid w:val="003D78DD"/>
    <w:rsid w:val="003E1B12"/>
    <w:rsid w:val="003E5BF3"/>
    <w:rsid w:val="003F08A6"/>
    <w:rsid w:val="003F66FE"/>
    <w:rsid w:val="00403589"/>
    <w:rsid w:val="004172F8"/>
    <w:rsid w:val="00420DEB"/>
    <w:rsid w:val="0042211B"/>
    <w:rsid w:val="004250C5"/>
    <w:rsid w:val="004253DB"/>
    <w:rsid w:val="00427349"/>
    <w:rsid w:val="004314F6"/>
    <w:rsid w:val="00432C92"/>
    <w:rsid w:val="004374FD"/>
    <w:rsid w:val="00437F62"/>
    <w:rsid w:val="0045394B"/>
    <w:rsid w:val="00453A8A"/>
    <w:rsid w:val="00454711"/>
    <w:rsid w:val="00456C91"/>
    <w:rsid w:val="00462EFB"/>
    <w:rsid w:val="00471BBF"/>
    <w:rsid w:val="004738FF"/>
    <w:rsid w:val="00473D52"/>
    <w:rsid w:val="00481132"/>
    <w:rsid w:val="00484DD9"/>
    <w:rsid w:val="00494A0C"/>
    <w:rsid w:val="00495501"/>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6F61"/>
    <w:rsid w:val="00546F70"/>
    <w:rsid w:val="00550A49"/>
    <w:rsid w:val="0055163A"/>
    <w:rsid w:val="00554C81"/>
    <w:rsid w:val="0055531D"/>
    <w:rsid w:val="00556982"/>
    <w:rsid w:val="00560310"/>
    <w:rsid w:val="00561839"/>
    <w:rsid w:val="00563708"/>
    <w:rsid w:val="00572EAE"/>
    <w:rsid w:val="00575B68"/>
    <w:rsid w:val="00576B69"/>
    <w:rsid w:val="00582109"/>
    <w:rsid w:val="00582D3B"/>
    <w:rsid w:val="00584370"/>
    <w:rsid w:val="00587DFA"/>
    <w:rsid w:val="0059053A"/>
    <w:rsid w:val="00593102"/>
    <w:rsid w:val="00593745"/>
    <w:rsid w:val="00595C4E"/>
    <w:rsid w:val="005A05DA"/>
    <w:rsid w:val="005A1F33"/>
    <w:rsid w:val="005A7DF4"/>
    <w:rsid w:val="005B1130"/>
    <w:rsid w:val="005B3355"/>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1EC2"/>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2C3D"/>
    <w:rsid w:val="0068481A"/>
    <w:rsid w:val="00694417"/>
    <w:rsid w:val="006968D9"/>
    <w:rsid w:val="0069794D"/>
    <w:rsid w:val="006A01D8"/>
    <w:rsid w:val="006A3D22"/>
    <w:rsid w:val="006C26BE"/>
    <w:rsid w:val="006C4285"/>
    <w:rsid w:val="006C4B63"/>
    <w:rsid w:val="006C5808"/>
    <w:rsid w:val="006D2455"/>
    <w:rsid w:val="006D281C"/>
    <w:rsid w:val="006D37AF"/>
    <w:rsid w:val="006D562D"/>
    <w:rsid w:val="006D57D5"/>
    <w:rsid w:val="006D78ED"/>
    <w:rsid w:val="006E48DE"/>
    <w:rsid w:val="006F403C"/>
    <w:rsid w:val="006F4870"/>
    <w:rsid w:val="006F6831"/>
    <w:rsid w:val="006F6A41"/>
    <w:rsid w:val="007009B9"/>
    <w:rsid w:val="00701CBE"/>
    <w:rsid w:val="0070214E"/>
    <w:rsid w:val="00707BF7"/>
    <w:rsid w:val="007138D5"/>
    <w:rsid w:val="007149C2"/>
    <w:rsid w:val="00721AE5"/>
    <w:rsid w:val="00731803"/>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F86"/>
    <w:rsid w:val="007753C0"/>
    <w:rsid w:val="00781E47"/>
    <w:rsid w:val="007824AD"/>
    <w:rsid w:val="007840F3"/>
    <w:rsid w:val="00786569"/>
    <w:rsid w:val="00794ADD"/>
    <w:rsid w:val="0079528C"/>
    <w:rsid w:val="00795C58"/>
    <w:rsid w:val="007960EF"/>
    <w:rsid w:val="007976BE"/>
    <w:rsid w:val="007A4032"/>
    <w:rsid w:val="007A6098"/>
    <w:rsid w:val="007A6180"/>
    <w:rsid w:val="007A64E4"/>
    <w:rsid w:val="007A7BA8"/>
    <w:rsid w:val="007B2DC0"/>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872"/>
    <w:rsid w:val="00825CE7"/>
    <w:rsid w:val="00832892"/>
    <w:rsid w:val="00832A57"/>
    <w:rsid w:val="00832FEA"/>
    <w:rsid w:val="00834274"/>
    <w:rsid w:val="00835836"/>
    <w:rsid w:val="008405AD"/>
    <w:rsid w:val="00842248"/>
    <w:rsid w:val="0084623C"/>
    <w:rsid w:val="008478AB"/>
    <w:rsid w:val="00851803"/>
    <w:rsid w:val="008621C8"/>
    <w:rsid w:val="00867251"/>
    <w:rsid w:val="008701CC"/>
    <w:rsid w:val="00871068"/>
    <w:rsid w:val="0087178A"/>
    <w:rsid w:val="00872712"/>
    <w:rsid w:val="0087530F"/>
    <w:rsid w:val="00875FB5"/>
    <w:rsid w:val="00876C7D"/>
    <w:rsid w:val="0088282D"/>
    <w:rsid w:val="00886454"/>
    <w:rsid w:val="00887368"/>
    <w:rsid w:val="00887742"/>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5767"/>
    <w:rsid w:val="00900505"/>
    <w:rsid w:val="00903444"/>
    <w:rsid w:val="00912735"/>
    <w:rsid w:val="0091365A"/>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A0013"/>
    <w:rsid w:val="009A1294"/>
    <w:rsid w:val="009A1353"/>
    <w:rsid w:val="009A4270"/>
    <w:rsid w:val="009A4FD2"/>
    <w:rsid w:val="009B0929"/>
    <w:rsid w:val="009B5963"/>
    <w:rsid w:val="009C4413"/>
    <w:rsid w:val="009C4E93"/>
    <w:rsid w:val="009C7245"/>
    <w:rsid w:val="009C73CD"/>
    <w:rsid w:val="009C7C8D"/>
    <w:rsid w:val="009E050C"/>
    <w:rsid w:val="009E17EB"/>
    <w:rsid w:val="009E683B"/>
    <w:rsid w:val="009F0C0D"/>
    <w:rsid w:val="009F0FFB"/>
    <w:rsid w:val="009F17AE"/>
    <w:rsid w:val="009F3E7A"/>
    <w:rsid w:val="009F530D"/>
    <w:rsid w:val="009F5781"/>
    <w:rsid w:val="009F605A"/>
    <w:rsid w:val="00A045AE"/>
    <w:rsid w:val="00A05772"/>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54B7"/>
    <w:rsid w:val="00A65586"/>
    <w:rsid w:val="00A679FD"/>
    <w:rsid w:val="00A729AA"/>
    <w:rsid w:val="00A77BE0"/>
    <w:rsid w:val="00A82497"/>
    <w:rsid w:val="00A848AE"/>
    <w:rsid w:val="00A90A2F"/>
    <w:rsid w:val="00A92FC4"/>
    <w:rsid w:val="00A95CA5"/>
    <w:rsid w:val="00AB2591"/>
    <w:rsid w:val="00AB25BC"/>
    <w:rsid w:val="00AC3F41"/>
    <w:rsid w:val="00AC5A86"/>
    <w:rsid w:val="00AC7EA3"/>
    <w:rsid w:val="00AD18C0"/>
    <w:rsid w:val="00AD6585"/>
    <w:rsid w:val="00AE072B"/>
    <w:rsid w:val="00AE0847"/>
    <w:rsid w:val="00AE4B04"/>
    <w:rsid w:val="00AE5CDB"/>
    <w:rsid w:val="00AE6589"/>
    <w:rsid w:val="00B010AF"/>
    <w:rsid w:val="00B0304B"/>
    <w:rsid w:val="00B05787"/>
    <w:rsid w:val="00B05868"/>
    <w:rsid w:val="00B07D5A"/>
    <w:rsid w:val="00B11090"/>
    <w:rsid w:val="00B12D3D"/>
    <w:rsid w:val="00B16297"/>
    <w:rsid w:val="00B207C6"/>
    <w:rsid w:val="00B20B5B"/>
    <w:rsid w:val="00B23747"/>
    <w:rsid w:val="00B23DA3"/>
    <w:rsid w:val="00B3289C"/>
    <w:rsid w:val="00B33F99"/>
    <w:rsid w:val="00B35D13"/>
    <w:rsid w:val="00B3692E"/>
    <w:rsid w:val="00B45B65"/>
    <w:rsid w:val="00B519F1"/>
    <w:rsid w:val="00B56240"/>
    <w:rsid w:val="00B57186"/>
    <w:rsid w:val="00B57CB5"/>
    <w:rsid w:val="00B57F8F"/>
    <w:rsid w:val="00B71C7A"/>
    <w:rsid w:val="00B76344"/>
    <w:rsid w:val="00B7754D"/>
    <w:rsid w:val="00B90A5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770C"/>
    <w:rsid w:val="00C01ACC"/>
    <w:rsid w:val="00C026E4"/>
    <w:rsid w:val="00C03944"/>
    <w:rsid w:val="00C04C77"/>
    <w:rsid w:val="00C16897"/>
    <w:rsid w:val="00C1748B"/>
    <w:rsid w:val="00C1752A"/>
    <w:rsid w:val="00C2050C"/>
    <w:rsid w:val="00C232AA"/>
    <w:rsid w:val="00C31FBE"/>
    <w:rsid w:val="00C34AB3"/>
    <w:rsid w:val="00C45ED1"/>
    <w:rsid w:val="00C47906"/>
    <w:rsid w:val="00C5105D"/>
    <w:rsid w:val="00C62C00"/>
    <w:rsid w:val="00C634F2"/>
    <w:rsid w:val="00C64A9A"/>
    <w:rsid w:val="00C6777A"/>
    <w:rsid w:val="00C728F2"/>
    <w:rsid w:val="00C75192"/>
    <w:rsid w:val="00C76227"/>
    <w:rsid w:val="00C7657F"/>
    <w:rsid w:val="00C818C7"/>
    <w:rsid w:val="00C8290A"/>
    <w:rsid w:val="00C87BA4"/>
    <w:rsid w:val="00C90208"/>
    <w:rsid w:val="00C91C40"/>
    <w:rsid w:val="00C92866"/>
    <w:rsid w:val="00C93416"/>
    <w:rsid w:val="00C94BC4"/>
    <w:rsid w:val="00C97509"/>
    <w:rsid w:val="00CC73D0"/>
    <w:rsid w:val="00CD2A41"/>
    <w:rsid w:val="00CD31D5"/>
    <w:rsid w:val="00CE284F"/>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5228"/>
    <w:rsid w:val="00D278AC"/>
    <w:rsid w:val="00D361ED"/>
    <w:rsid w:val="00D3735F"/>
    <w:rsid w:val="00D41EB1"/>
    <w:rsid w:val="00D43251"/>
    <w:rsid w:val="00D46078"/>
    <w:rsid w:val="00D47FDF"/>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E2CB4"/>
    <w:rsid w:val="00DE35D5"/>
    <w:rsid w:val="00DE4E3F"/>
    <w:rsid w:val="00DE706D"/>
    <w:rsid w:val="00DF295A"/>
    <w:rsid w:val="00DF3D8C"/>
    <w:rsid w:val="00E00F3C"/>
    <w:rsid w:val="00E01BB3"/>
    <w:rsid w:val="00E0309D"/>
    <w:rsid w:val="00E10E9D"/>
    <w:rsid w:val="00E172B8"/>
    <w:rsid w:val="00E174A1"/>
    <w:rsid w:val="00E1788A"/>
    <w:rsid w:val="00E17B19"/>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63AB"/>
    <w:rsid w:val="00E959C9"/>
    <w:rsid w:val="00E97855"/>
    <w:rsid w:val="00E97999"/>
    <w:rsid w:val="00E97BBD"/>
    <w:rsid w:val="00EA569A"/>
    <w:rsid w:val="00EA71E3"/>
    <w:rsid w:val="00EB5E2C"/>
    <w:rsid w:val="00EB671C"/>
    <w:rsid w:val="00EB6FDE"/>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95"/>
    <w:rsid w:val="00F41526"/>
    <w:rsid w:val="00F42687"/>
    <w:rsid w:val="00F45090"/>
    <w:rsid w:val="00F548D0"/>
    <w:rsid w:val="00F55347"/>
    <w:rsid w:val="00F56EA2"/>
    <w:rsid w:val="00F60AE0"/>
    <w:rsid w:val="00F614AD"/>
    <w:rsid w:val="00F6577A"/>
    <w:rsid w:val="00F70428"/>
    <w:rsid w:val="00F707C4"/>
    <w:rsid w:val="00F7093F"/>
    <w:rsid w:val="00F70A9E"/>
    <w:rsid w:val="00F715C8"/>
    <w:rsid w:val="00F73EC4"/>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0E9"/>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4D0052"/>
  <w15:docId w15:val="{337A716C-2436-45EE-A947-6B893E50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986242">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appeals" TargetMode="External"/><Relationship Id="rId18" Type="http://schemas.openxmlformats.org/officeDocument/2006/relationships/hyperlink" Target="https://www.gov.uk/government/publications/gcse-a-to-g-qualification-level-conditions-and-requirement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jcq.org.uk/exams-office/post-results-services" TargetMode="External"/><Relationship Id="rId17" Type="http://schemas.openxmlformats.org/officeDocument/2006/relationships/hyperlink" Target="https://www.gov.uk/government/publications/gcse-9-to-1-qualification-level-conditions" TargetMode="External"/><Relationship Id="rId2" Type="http://schemas.openxmlformats.org/officeDocument/2006/relationships/customXml" Target="../customXml/item2.xml"/><Relationship Id="rId16" Type="http://schemas.openxmlformats.org/officeDocument/2006/relationships/hyperlink" Target="https://www.jcq.org.uk/exams-office/non-examination-assessments" TargetMode="External"/><Relationship Id="rId20" Type="http://schemas.openxmlformats.org/officeDocument/2006/relationships/hyperlink" Target="https://www.gov.uk/government/publications/gce-qualification-level-conditions-for-pre-reform-qualific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general-regulation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jcq.org.uk/exams-office/coursework" TargetMode="External"/><Relationship Id="rId23" Type="http://schemas.openxmlformats.org/officeDocument/2006/relationships/fontTable" Target="fontTable.xml"/><Relationship Id="rId10" Type="http://schemas.openxmlformats.org/officeDocument/2006/relationships/hyperlink" Target="http://www.jcq.org.uk/exams-office/controlled-assessments" TargetMode="External"/><Relationship Id="rId19" Type="http://schemas.openxmlformats.org/officeDocument/2006/relationships/hyperlink" Target="https://www.gov.uk/government/publications/gce-qualification-level-conditions-and-requirem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jcq.org.uk/exams-office/controlled-assessme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A6194E-6BF1-43B6-91E8-88B15B65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This policy is reviewed annually to ensure compliance with current regulations</dc:subject>
  <dc:creator>localuser</dc:creator>
  <cp:lastModifiedBy>Emma Bullock</cp:lastModifiedBy>
  <cp:revision>2</cp:revision>
  <cp:lastPrinted>2019-01-14T13:43:00Z</cp:lastPrinted>
  <dcterms:created xsi:type="dcterms:W3CDTF">2020-01-13T10:02:00Z</dcterms:created>
  <dcterms:modified xsi:type="dcterms:W3CDTF">2020-01-13T10:02:00Z</dcterms:modified>
</cp:coreProperties>
</file>